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598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instalação de nova placa de sinalização com a indicação "Proibido o tráfego de caminhões acima de 10 toneladas", no início da Dique II, na rotatória da rodoviária.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 reforma da rotatória, a placa foi retirada e os caminhões começaram a trafegar pela via, causando rachaduras, buracos e transtornos para os moradores dos bairros Santa Rita e Cruzeiro.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Outubro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 de Outubro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