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ações no sentido de garantir a segurança nas regiões escolares próximas à Praça João Pinheiro.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cercanias da Praça João Pinheiro incluem um conjunto de áreas escolares de pelo menos seis escolas, entre as diversas redes de atendimento, que são hoje atingidas pelo tráfico de drogas e ações de vandalismo, furto e roubo. É de mister importância garantir a segurança da juventude nos espaços públicos, e a Prefeitura pode trabalhar para garantir este direito fundamental em ação conjunta com outros órgãos de segurança e atuando preventivamente com a Guarda Civil e demais estruturas municipais.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