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playground na praça central da Zona Urbana especial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distância da região central dificulta o acesso das crianças do Pantano às nossas áreas de lazer. É direito fundamental da infância o acesso às atividades lúdicas, que proporcionam condições de crescimento sadio, além de fortalecimento de tônus muscular, lateralidade, psico-motricidade, entre outros requisitos básicos para o desenvolvimento pueril. A instalação de playground trará segurança para as crianças que atualmente brincam na academia ao ar livre em aparelhos inadequados para a sua idade ou nas ruas, onde ficam expostas ao risco evidente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