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expansão da rede de iluminação pública na estrada de acesso ao bairro dos Afonsos.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há um grande número de pessoas em circulação no período noturno, justificando, assim, a expansão da rede de iluminação pública para que não ocorra transtorno à população local e aos usuários da estrada.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