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adoção de medidas para impedir os atos de vandalismo, principalmente aqueles que ocorrem aos finais de semana nas escolas municipais. Requer ainda a aplicação de punições exemplares nos rigores da lei para quem quer que esteja por trás destes atos com firme apuração das responsabilidades.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guarnições municipais, ao longo dos anos forma sendo cada vez mais afastadas da função de zelar pelo patrimônio escolar. Tem se tornado fato grave e infelizmente corriqueiro a invasão das escolas para furto, uso de drogas e atos de vandalismo. A adoção das nossas escolas por empresas parceiras é ameaçada pela incapacidade de zelarmos pelas nossas conquistas. Em razão disso peço muito humildemente pelo conjunto de nossos alunos e professores que medidas assertivas sejam tomadas para solucionar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