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041FB9">
        <w:rPr>
          <w:rFonts w:ascii="Times New Roman" w:eastAsia="Times New Roman" w:hAnsi="Times New Roman" w:cs="Times New Roman"/>
          <w:b/>
        </w:rPr>
        <w:t>03</w:t>
      </w:r>
      <w:r w:rsidR="00DF5340">
        <w:rPr>
          <w:rFonts w:ascii="Times New Roman" w:eastAsia="Times New Roman" w:hAnsi="Times New Roman" w:cs="Times New Roman"/>
          <w:b/>
        </w:rPr>
        <w:t xml:space="preserve"> de junho </w:t>
      </w:r>
      <w:r w:rsidR="00185EB3">
        <w:rPr>
          <w:rFonts w:ascii="Times New Roman" w:eastAsia="Times New Roman" w:hAnsi="Times New Roman" w:cs="Times New Roman"/>
          <w:b/>
        </w:rPr>
        <w:t>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Default="002D7377" w:rsidP="00EE7917">
      <w:pPr>
        <w:pStyle w:val="Ttulo1"/>
        <w:spacing w:after="0" w:line="360" w:lineRule="auto"/>
        <w:ind w:left="-5"/>
        <w:rPr>
          <w:sz w:val="22"/>
        </w:rPr>
      </w:pPr>
      <w:r w:rsidRPr="00BA4608">
        <w:rPr>
          <w:sz w:val="22"/>
        </w:rPr>
        <w:t xml:space="preserve">Autoria – Poder Legislativo </w:t>
      </w:r>
    </w:p>
    <w:p w:rsidR="009B13E5" w:rsidRPr="009B13E5" w:rsidRDefault="009B13E5" w:rsidP="009B13E5"/>
    <w:p w:rsidR="00D35871" w:rsidRDefault="002D7377" w:rsidP="00DF5340">
      <w:pPr>
        <w:spacing w:line="360" w:lineRule="auto"/>
        <w:ind w:firstLine="708"/>
        <w:jc w:val="both"/>
      </w:pPr>
      <w:r w:rsidRPr="009B13E5">
        <w:rPr>
          <w:rFonts w:ascii="Times New Roman" w:hAnsi="Times New Roman" w:cs="Times New Roman"/>
          <w:b/>
        </w:rPr>
        <w:t xml:space="preserve"> </w:t>
      </w:r>
      <w:r w:rsidRPr="009B13E5">
        <w:rPr>
          <w:rFonts w:ascii="Times New Roman" w:hAnsi="Times New Roman" w:cs="Times New Roman"/>
        </w:rPr>
        <w:t>Nos termos do artigo 79 e seguintes</w:t>
      </w:r>
      <w:r w:rsidR="00BA4608" w:rsidRPr="009B13E5">
        <w:rPr>
          <w:rFonts w:ascii="Times New Roman" w:hAnsi="Times New Roman" w:cs="Times New Roman"/>
        </w:rPr>
        <w:t>,</w:t>
      </w:r>
      <w:r w:rsidRPr="009B13E5">
        <w:rPr>
          <w:rFonts w:ascii="Times New Roman" w:hAnsi="Times New Roman" w:cs="Times New Roman"/>
        </w:rPr>
        <w:t xml:space="preserve"> do Regimento Interno d</w:t>
      </w:r>
      <w:r w:rsidR="00BA4608" w:rsidRPr="009B13E5">
        <w:rPr>
          <w:rFonts w:ascii="Times New Roman" w:hAnsi="Times New Roman" w:cs="Times New Roman"/>
        </w:rPr>
        <w:t>a Câmara Municipal</w:t>
      </w:r>
      <w:r w:rsidRPr="009B13E5">
        <w:rPr>
          <w:rFonts w:ascii="Times New Roman" w:hAnsi="Times New Roman" w:cs="Times New Roman"/>
        </w:rPr>
        <w:t xml:space="preserve">, passamos a analisar os aspectos legais do </w:t>
      </w:r>
      <w:r w:rsidR="00DD5F3F" w:rsidRPr="009B13E5">
        <w:rPr>
          <w:rFonts w:ascii="Times New Roman" w:hAnsi="Times New Roman" w:cs="Times New Roman"/>
          <w:b/>
        </w:rPr>
        <w:t xml:space="preserve">Projeto de Lei n° </w:t>
      </w:r>
      <w:r w:rsidR="009B13E5" w:rsidRPr="009B13E5">
        <w:rPr>
          <w:rFonts w:ascii="Times New Roman" w:hAnsi="Times New Roman" w:cs="Times New Roman"/>
          <w:b/>
        </w:rPr>
        <w:t>8.020</w:t>
      </w:r>
      <w:r w:rsidR="00A625F0" w:rsidRPr="009B13E5">
        <w:rPr>
          <w:rFonts w:ascii="Times New Roman" w:hAnsi="Times New Roman" w:cs="Times New Roman"/>
          <w:b/>
        </w:rPr>
        <w:t>/2025</w:t>
      </w:r>
      <w:r w:rsidRPr="009B13E5">
        <w:rPr>
          <w:rFonts w:ascii="Times New Roman" w:hAnsi="Times New Roman" w:cs="Times New Roman"/>
        </w:rPr>
        <w:t xml:space="preserve">, de </w:t>
      </w:r>
      <w:r w:rsidRPr="009B13E5">
        <w:rPr>
          <w:rFonts w:ascii="Times New Roman" w:hAnsi="Times New Roman" w:cs="Times New Roman"/>
          <w:b/>
        </w:rPr>
        <w:t xml:space="preserve">autoria </w:t>
      </w:r>
      <w:r w:rsidR="00DF5340">
        <w:rPr>
          <w:rFonts w:ascii="Times New Roman" w:hAnsi="Times New Roman" w:cs="Times New Roman"/>
          <w:b/>
        </w:rPr>
        <w:t>do Vereador</w:t>
      </w:r>
      <w:r w:rsidR="009B13E5" w:rsidRPr="009B13E5">
        <w:rPr>
          <w:rFonts w:ascii="Times New Roman" w:hAnsi="Times New Roman" w:cs="Times New Roman"/>
          <w:b/>
        </w:rPr>
        <w:t xml:space="preserve"> </w:t>
      </w:r>
      <w:r w:rsidR="00DF5340">
        <w:rPr>
          <w:rFonts w:ascii="Times New Roman" w:hAnsi="Times New Roman" w:cs="Times New Roman"/>
          <w:b/>
        </w:rPr>
        <w:t>Fred Coutinho</w:t>
      </w:r>
      <w:r w:rsidR="00D35871" w:rsidRPr="009B13E5">
        <w:rPr>
          <w:rFonts w:ascii="Times New Roman" w:hAnsi="Times New Roman" w:cs="Times New Roman"/>
          <w:b/>
        </w:rPr>
        <w:t xml:space="preserve"> que </w:t>
      </w:r>
      <w:r w:rsidR="00DF5340" w:rsidRPr="00DF5340">
        <w:rPr>
          <w:rFonts w:ascii="Times New Roman" w:hAnsi="Times New Roman"/>
          <w:b/>
          <w:sz w:val="24"/>
          <w:szCs w:val="24"/>
        </w:rPr>
        <w:t>“DISPÕE SOBRE A OBRIGATORIEDADE DE AFIXAÇÃO DE PLACAS INFORMATIVAS OU COMUNICADOS NAS UNIDADES DE SAÚDE DO MUNICÍPIO DE POUSO ALEGRE, VERSANDO SOBRE O DIREITO À ENTREGA LEGAL, INSTITUÍDA PELA LEI FEDERAL Nº 13.509/2017.”</w:t>
      </w:r>
    </w:p>
    <w:p w:rsidR="00114B7C" w:rsidRDefault="002D7377" w:rsidP="00D35871">
      <w:pPr>
        <w:pStyle w:val="TextosemFormatao"/>
        <w:spacing w:line="360" w:lineRule="auto"/>
        <w:jc w:val="both"/>
        <w:rPr>
          <w:rFonts w:ascii="Times New Roman" w:hAnsi="Times New Roman"/>
        </w:rPr>
      </w:pPr>
      <w:r w:rsidRPr="00BA4608">
        <w:rPr>
          <w:rFonts w:ascii="Times New Roman" w:hAnsi="Times New Roman"/>
        </w:rPr>
        <w:t>O Projeto de Lei em análise,</w:t>
      </w:r>
      <w:r w:rsidR="00114B7C">
        <w:rPr>
          <w:rFonts w:ascii="Times New Roman" w:hAnsi="Times New Roman"/>
        </w:rPr>
        <w:t xml:space="preserve"> assim dispõe:</w:t>
      </w:r>
    </w:p>
    <w:p w:rsidR="00D35871" w:rsidRDefault="00D35871" w:rsidP="00D35871">
      <w:pPr>
        <w:pStyle w:val="TextosemFormatao"/>
        <w:spacing w:line="360" w:lineRule="auto"/>
        <w:jc w:val="both"/>
        <w:rPr>
          <w:rFonts w:ascii="Times New Roman" w:hAnsi="Times New Roman"/>
        </w:rPr>
      </w:pPr>
    </w:p>
    <w:p w:rsidR="00DF5340" w:rsidRPr="00DF5340" w:rsidRDefault="00643353" w:rsidP="00DF5340">
      <w:pPr>
        <w:ind w:right="-1"/>
        <w:jc w:val="both"/>
        <w:rPr>
          <w:rFonts w:ascii="Times New Roman" w:hAnsi="Times New Roman" w:cs="Times New Roman"/>
        </w:rPr>
      </w:pPr>
      <w:r>
        <w:rPr>
          <w:rFonts w:ascii="Times New Roman" w:hAnsi="Times New Roman" w:cs="Times New Roman"/>
          <w:b/>
        </w:rPr>
        <w:t>“</w:t>
      </w:r>
      <w:r w:rsidR="00DF5340" w:rsidRPr="00E214D5">
        <w:rPr>
          <w:rFonts w:ascii="Times New Roman" w:hAnsi="Times New Roman" w:cs="Times New Roman"/>
          <w:b/>
          <w:color w:val="000000" w:themeColor="text1"/>
        </w:rPr>
        <w:t>Art. 1º</w:t>
      </w:r>
      <w:r w:rsidR="00DF5340" w:rsidRPr="00E214D5">
        <w:rPr>
          <w:rFonts w:ascii="Times New Roman" w:hAnsi="Times New Roman" w:cs="Times New Roman"/>
          <w:color w:val="000000" w:themeColor="text1"/>
        </w:rPr>
        <w:t xml:space="preserve"> Ficam as unidades públicas de saúde do município de Pouso Alegre obrigadas a afixar, em local visível e de fácil acesso, placas informativas ou comunicados sobre o direito à entrega legal de filhos para adoção, versando sobre a Entrega Legal, instituída pela </w:t>
      </w:r>
      <w:hyperlink r:id="rId7" w:history="1">
        <w:r w:rsidR="00DF5340" w:rsidRPr="00DF5340">
          <w:rPr>
            <w:rStyle w:val="Hyperlink"/>
            <w:rFonts w:ascii="Times New Roman" w:hAnsi="Times New Roman" w:cs="Times New Roman"/>
            <w:color w:val="000000" w:themeColor="text1"/>
            <w:u w:val="none"/>
          </w:rPr>
          <w:t>Lei nº 13.509, de 22 de novembro de 2017.</w:t>
        </w:r>
      </w:hyperlink>
    </w:p>
    <w:p w:rsidR="00DF5340" w:rsidRDefault="00DF5340" w:rsidP="00DF5340">
      <w:pPr>
        <w:ind w:right="-1"/>
        <w:jc w:val="both"/>
        <w:rPr>
          <w:rFonts w:ascii="Times New Roman" w:hAnsi="Times New Roman" w:cs="Times New Roman"/>
        </w:rPr>
      </w:pPr>
      <w:r w:rsidRPr="00E214D5">
        <w:rPr>
          <w:rFonts w:ascii="Times New Roman" w:hAnsi="Times New Roman" w:cs="Times New Roman"/>
          <w:b/>
        </w:rPr>
        <w:t>Parágrafo único.</w:t>
      </w:r>
      <w:r>
        <w:rPr>
          <w:rFonts w:ascii="Times New Roman" w:hAnsi="Times New Roman" w:cs="Times New Roman"/>
        </w:rPr>
        <w:t xml:space="preserve"> As informações deverão ser redigidas de maneira clara, objetiva e acessível à população, devendo constar, no mínimo,</w:t>
      </w:r>
      <w:r w:rsidRPr="00E214D5">
        <w:t xml:space="preserve"> </w:t>
      </w:r>
      <w:r>
        <w:rPr>
          <w:rFonts w:ascii="Times New Roman" w:hAnsi="Times New Roman" w:cs="Times New Roman"/>
        </w:rPr>
        <w:t>o texto constante</w:t>
      </w:r>
      <w:r w:rsidRPr="00E214D5">
        <w:rPr>
          <w:rFonts w:ascii="Times New Roman" w:hAnsi="Times New Roman" w:cs="Times New Roman"/>
        </w:rPr>
        <w:t xml:space="preserve"> no Anexo Único.</w:t>
      </w:r>
    </w:p>
    <w:p w:rsidR="00DF5340" w:rsidRDefault="00DF5340" w:rsidP="00DF5340">
      <w:pPr>
        <w:ind w:right="-1"/>
        <w:jc w:val="both"/>
        <w:rPr>
          <w:rFonts w:ascii="Times New Roman" w:hAnsi="Times New Roman" w:cs="Times New Roman"/>
        </w:rPr>
      </w:pPr>
      <w:r w:rsidRPr="00E214D5">
        <w:rPr>
          <w:rFonts w:ascii="Times New Roman" w:hAnsi="Times New Roman" w:cs="Times New Roman"/>
          <w:b/>
        </w:rPr>
        <w:t>Art. 2º</w:t>
      </w:r>
      <w:r>
        <w:rPr>
          <w:rFonts w:ascii="Times New Roman" w:hAnsi="Times New Roman" w:cs="Times New Roman"/>
        </w:rPr>
        <w:t xml:space="preserve"> O Poder Executivo regulamentará esta lei no que couber, no prazo de 60 (sessenta) dias a contar da data de sua publicação.</w:t>
      </w:r>
    </w:p>
    <w:p w:rsidR="00D35871" w:rsidRDefault="00DF5340" w:rsidP="00DF5340">
      <w:pPr>
        <w:ind w:right="-1"/>
        <w:jc w:val="both"/>
        <w:rPr>
          <w:rFonts w:ascii="Times New Roman" w:hAnsi="Times New Roman" w:cs="Times New Roman"/>
        </w:rPr>
      </w:pPr>
      <w:r w:rsidRPr="00E214D5">
        <w:rPr>
          <w:rFonts w:ascii="Times New Roman" w:hAnsi="Times New Roman" w:cs="Times New Roman"/>
          <w:b/>
        </w:rPr>
        <w:t>Art. 3º</w:t>
      </w:r>
      <w:r>
        <w:rPr>
          <w:rFonts w:ascii="Times New Roman" w:hAnsi="Times New Roman" w:cs="Times New Roman"/>
        </w:rPr>
        <w:t xml:space="preserve"> Esta Lei entra em vigor na data de sua publicação, revogadas as disposições em contrário.</w:t>
      </w:r>
      <w:r w:rsidR="00D35871">
        <w:rPr>
          <w:rFonts w:ascii="Times New Roman" w:hAnsi="Times New Roman" w:cs="Times New Roman"/>
        </w:rPr>
        <w:t>”</w:t>
      </w:r>
    </w:p>
    <w:p w:rsidR="0072352B" w:rsidRDefault="0072352B" w:rsidP="00D35871">
      <w:pPr>
        <w:ind w:right="-1"/>
        <w:jc w:val="both"/>
        <w:rPr>
          <w:rFonts w:ascii="Times New Roman" w:eastAsia="Times New Roman" w:hAnsi="Times New Roman" w:cs="Times New Roman"/>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w:t>
      </w:r>
      <w:r w:rsidR="00684D78">
        <w:rPr>
          <w:rFonts w:ascii="Times New Roman" w:eastAsia="Times New Roman" w:hAnsi="Times New Roman" w:cs="Times New Roman"/>
        </w:rPr>
        <w:t>,</w:t>
      </w:r>
      <w:r w:rsidR="00BA4608">
        <w:rPr>
          <w:rFonts w:ascii="Times New Roman" w:eastAsia="Times New Roman" w:hAnsi="Times New Roman" w:cs="Times New Roman"/>
        </w:rPr>
        <w:t xml:space="preserve"> conforme artigo </w:t>
      </w:r>
      <w:r w:rsidRPr="00BA4608">
        <w:rPr>
          <w:rFonts w:ascii="Times New Roman" w:eastAsia="Times New Roman" w:hAnsi="Times New Roman" w:cs="Times New Roman"/>
        </w:rPr>
        <w:t xml:space="preserve">251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lastRenderedPageBreak/>
        <w:t xml:space="preserve">Art. 251. Os Projetos de Lei Ordinária são proposições que tem por fim regular toda matéria legislativa de competência da Câmara e sujeita à sanção do Prefeito. </w:t>
      </w:r>
    </w:p>
    <w:p w:rsidR="00EE7917" w:rsidRDefault="00DB6572" w:rsidP="00DB6572">
      <w:pPr>
        <w:spacing w:before="240" w:line="360" w:lineRule="auto"/>
        <w:ind w:firstLine="178"/>
        <w:jc w:val="both"/>
        <w:rPr>
          <w:rFonts w:ascii="Times New Roman" w:hAnsi="Times New Roman" w:cs="Times New Roman"/>
          <w:b/>
        </w:rPr>
      </w:pPr>
      <w:r w:rsidRPr="00DB6572">
        <w:rPr>
          <w:rFonts w:ascii="Times New Roman" w:hAnsi="Times New Roman" w:cs="Times New Roman"/>
          <w:b/>
        </w:rPr>
        <w:t>COMPETÊNCIA</w:t>
      </w:r>
    </w:p>
    <w:p w:rsidR="004220B8" w:rsidRDefault="004220B8" w:rsidP="00DB6572">
      <w:pPr>
        <w:spacing w:before="240" w:line="360" w:lineRule="auto"/>
        <w:ind w:firstLine="178"/>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Conforme consta da justificativa, o presente Projeto de Lei </w:t>
      </w:r>
      <w:r w:rsidR="00E25164">
        <w:rPr>
          <w:rFonts w:ascii="Times New Roman" w:hAnsi="Times New Roman" w:cs="Times New Roman"/>
        </w:rPr>
        <w:t>“</w:t>
      </w:r>
      <w:r>
        <w:rPr>
          <w:rFonts w:ascii="Times New Roman" w:hAnsi="Times New Roman" w:cs="Times New Roman"/>
        </w:rPr>
        <w:t>visa garantir que as mulheres em situação de vulnerabilidade que desejam entregar legalmente seus filhos para adoção tenham acesso à informação correta e segura sobre esse direito, conforme previsto na Lei Federal nº 13.509/2017</w:t>
      </w:r>
      <w:r w:rsidR="00E25164">
        <w:rPr>
          <w:rFonts w:ascii="Times New Roman" w:hAnsi="Times New Roman" w:cs="Times New Roman"/>
        </w:rPr>
        <w:t>”</w:t>
      </w:r>
      <w:r>
        <w:rPr>
          <w:rFonts w:ascii="Times New Roman" w:hAnsi="Times New Roman" w:cs="Times New Roman"/>
        </w:rPr>
        <w:t>.</w:t>
      </w:r>
    </w:p>
    <w:p w:rsidR="004220B8" w:rsidRDefault="00E25164" w:rsidP="00E25164">
      <w:pPr>
        <w:spacing w:line="360" w:lineRule="auto"/>
        <w:ind w:firstLine="708"/>
        <w:jc w:val="both"/>
        <w:rPr>
          <w:rFonts w:ascii="Times New Roman" w:hAnsi="Times New Roman" w:cs="Times New Roman"/>
        </w:rPr>
      </w:pPr>
      <w:r w:rsidRPr="00E25164">
        <w:rPr>
          <w:rFonts w:ascii="Times New Roman" w:hAnsi="Times New Roman" w:cs="Times New Roman"/>
        </w:rPr>
        <w:t>Esclarece ainda o autor do projeto que “A entrega legal é um importante instrumento de proteção à criança e de acolhimento à gestante que, por diferentes motivos, não deseja ou não pode exercer a maternidade. Trata-se de um direito garantido por lei, mas que ainda é pouco conhecido pela população em geral.”</w:t>
      </w:r>
      <w:r w:rsidR="004220B8">
        <w:rPr>
          <w:rFonts w:ascii="Times New Roman" w:hAnsi="Times New Roman" w:cs="Times New Roman"/>
        </w:rPr>
        <w:tab/>
      </w:r>
    </w:p>
    <w:p w:rsidR="00E25164" w:rsidRDefault="004220B8" w:rsidP="00DB6572">
      <w:pPr>
        <w:spacing w:before="240" w:line="360" w:lineRule="auto"/>
        <w:ind w:firstLine="178"/>
        <w:jc w:val="both"/>
        <w:rPr>
          <w:rFonts w:ascii="Times New Roman" w:hAnsi="Times New Roman" w:cs="Times New Roman"/>
        </w:rPr>
      </w:pPr>
      <w:r>
        <w:rPr>
          <w:rFonts w:ascii="Times New Roman" w:hAnsi="Times New Roman" w:cs="Times New Roman"/>
        </w:rPr>
        <w:tab/>
        <w:t>Importante destacar que o</w:t>
      </w:r>
      <w:r w:rsidR="00E25164">
        <w:rPr>
          <w:rFonts w:ascii="Times New Roman" w:hAnsi="Times New Roman" w:cs="Times New Roman"/>
        </w:rPr>
        <w:t xml:space="preserve"> direito à entrega legal ou voluntária está expressamente previsto no Estatuto da Criança e Adolescente (ECA), em especial após seu texto ter sido modificado pela já mencionada Lei Federal n° 13.509/2017.</w:t>
      </w:r>
    </w:p>
    <w:p w:rsidR="004220B8" w:rsidRDefault="00E25164" w:rsidP="00E25164">
      <w:pPr>
        <w:spacing w:before="240" w:line="360" w:lineRule="auto"/>
        <w:ind w:firstLine="708"/>
        <w:jc w:val="both"/>
        <w:rPr>
          <w:rFonts w:ascii="Times New Roman" w:hAnsi="Times New Roman" w:cs="Times New Roman"/>
        </w:rPr>
      </w:pPr>
      <w:r>
        <w:rPr>
          <w:rFonts w:ascii="Times New Roman" w:hAnsi="Times New Roman" w:cs="Times New Roman"/>
        </w:rPr>
        <w:t xml:space="preserve">Na esteira da previsão legal </w:t>
      </w:r>
      <w:r w:rsidR="004220B8">
        <w:rPr>
          <w:rFonts w:ascii="Times New Roman" w:hAnsi="Times New Roman" w:cs="Times New Roman"/>
        </w:rPr>
        <w:t>foi implementado, pelo Tribunal de Justiça do Estado de Minas Gerais, no âmbito do Poder Judiciário estadual, por meio da Coordenadoria da Infância e da Juventude – COINJ,</w:t>
      </w:r>
      <w:r>
        <w:rPr>
          <w:rFonts w:ascii="Times New Roman" w:hAnsi="Times New Roman" w:cs="Times New Roman"/>
        </w:rPr>
        <w:t xml:space="preserve"> o “Programa Entrega Legal”, que</w:t>
      </w:r>
      <w:r w:rsidR="004220B8">
        <w:rPr>
          <w:rFonts w:ascii="Times New Roman" w:hAnsi="Times New Roman" w:cs="Times New Roman"/>
        </w:rPr>
        <w:t xml:space="preserve"> também</w:t>
      </w:r>
      <w:r>
        <w:rPr>
          <w:rFonts w:ascii="Times New Roman" w:hAnsi="Times New Roman" w:cs="Times New Roman"/>
        </w:rPr>
        <w:t xml:space="preserve"> é</w:t>
      </w:r>
      <w:r w:rsidR="004220B8">
        <w:rPr>
          <w:rFonts w:ascii="Times New Roman" w:hAnsi="Times New Roman" w:cs="Times New Roman"/>
        </w:rPr>
        <w:t xml:space="preserve"> apoiado e regulamentado pelo Conselho Nacional de Justiça.</w:t>
      </w:r>
    </w:p>
    <w:p w:rsidR="004220B8" w:rsidRDefault="004220B8" w:rsidP="00DB6572">
      <w:pPr>
        <w:spacing w:before="240" w:line="360" w:lineRule="auto"/>
        <w:ind w:firstLine="178"/>
        <w:jc w:val="both"/>
        <w:rPr>
          <w:rFonts w:ascii="Times New Roman" w:hAnsi="Times New Roman" w:cs="Times New Roman"/>
        </w:rPr>
      </w:pPr>
      <w:r>
        <w:rPr>
          <w:rFonts w:ascii="Times New Roman" w:hAnsi="Times New Roman" w:cs="Times New Roman"/>
        </w:rPr>
        <w:tab/>
        <w:t xml:space="preserve">Trata-se, portanto, de programa já consolidado, com previsão em lei federal e implementado no âmbito do Poder Judiciário. </w:t>
      </w:r>
    </w:p>
    <w:p w:rsidR="00E25164" w:rsidRDefault="00E25164" w:rsidP="00E25164">
      <w:pPr>
        <w:spacing w:before="240" w:line="360" w:lineRule="auto"/>
        <w:ind w:firstLine="708"/>
        <w:jc w:val="both"/>
        <w:rPr>
          <w:rFonts w:ascii="Times New Roman" w:hAnsi="Times New Roman" w:cs="Times New Roman"/>
        </w:rPr>
      </w:pPr>
      <w:r>
        <w:rPr>
          <w:rFonts w:ascii="Times New Roman" w:hAnsi="Times New Roman" w:cs="Times New Roman"/>
        </w:rPr>
        <w:t>Da leitura do Projeto de Lei em análise, constata-se que ele não cria nenhuma política pública nem inova no Programa de Entrega Legal já vigente, criado por Lei Federal, conforme acima mencionado.</w:t>
      </w:r>
    </w:p>
    <w:p w:rsidR="00E25164" w:rsidRDefault="00E25164" w:rsidP="00E25164">
      <w:pPr>
        <w:spacing w:line="360" w:lineRule="auto"/>
        <w:ind w:firstLine="708"/>
        <w:jc w:val="both"/>
        <w:rPr>
          <w:rStyle w:val="Hyperlink"/>
          <w:rFonts w:ascii="Times New Roman" w:hAnsi="Times New Roman" w:cs="Times New Roman"/>
          <w:color w:val="000000" w:themeColor="text1"/>
          <w:u w:val="none"/>
        </w:rPr>
      </w:pPr>
      <w:r>
        <w:rPr>
          <w:rFonts w:ascii="Times New Roman" w:hAnsi="Times New Roman" w:cs="Times New Roman"/>
        </w:rPr>
        <w:t>O que o presente Projeto de Lei faz é criar para o Poder Público Municipal a obrigação de afixar</w:t>
      </w:r>
      <w:r w:rsidRPr="00E214D5">
        <w:rPr>
          <w:rFonts w:ascii="Times New Roman" w:hAnsi="Times New Roman" w:cs="Times New Roman"/>
          <w:color w:val="000000" w:themeColor="text1"/>
        </w:rPr>
        <w:t>, em local visível e de fácil acesso, placas informativas ou comunicados sobre o direito à entrega legal de filhos para adoção</w:t>
      </w:r>
      <w:r>
        <w:rPr>
          <w:rFonts w:ascii="Times New Roman" w:hAnsi="Times New Roman" w:cs="Times New Roman"/>
          <w:color w:val="000000" w:themeColor="text1"/>
        </w:rPr>
        <w:t xml:space="preserve">, </w:t>
      </w:r>
      <w:r w:rsidRPr="00E214D5">
        <w:rPr>
          <w:rFonts w:ascii="Times New Roman" w:hAnsi="Times New Roman" w:cs="Times New Roman"/>
          <w:color w:val="000000" w:themeColor="text1"/>
        </w:rPr>
        <w:t>versando sobre a Entrega Legal, instituída pela </w:t>
      </w:r>
      <w:hyperlink r:id="rId8" w:history="1">
        <w:r w:rsidRPr="00DF5340">
          <w:rPr>
            <w:rStyle w:val="Hyperlink"/>
            <w:rFonts w:ascii="Times New Roman" w:hAnsi="Times New Roman" w:cs="Times New Roman"/>
            <w:color w:val="000000" w:themeColor="text1"/>
            <w:u w:val="none"/>
          </w:rPr>
          <w:t>Lei nº 13.509, de 22 de novembro de 2017.</w:t>
        </w:r>
      </w:hyperlink>
    </w:p>
    <w:p w:rsidR="00E25164" w:rsidRDefault="00E25164" w:rsidP="00E25164">
      <w:pPr>
        <w:spacing w:line="360" w:lineRule="auto"/>
        <w:ind w:firstLine="708"/>
        <w:jc w:val="both"/>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A norma em questão, por conseguinte, versa sobre publicidade. Ela visa garantir que o Programa Entrega Legal, já vigente e em funcionamento, se torne de amplo conhecimento da população alvo.</w:t>
      </w:r>
    </w:p>
    <w:p w:rsidR="004220B8" w:rsidRPr="004220B8" w:rsidRDefault="00E25164" w:rsidP="00A049E7">
      <w:pPr>
        <w:spacing w:line="360" w:lineRule="auto"/>
        <w:ind w:firstLine="708"/>
        <w:jc w:val="both"/>
        <w:rPr>
          <w:rFonts w:ascii="Times New Roman" w:hAnsi="Times New Roman" w:cs="Times New Roman"/>
        </w:rPr>
      </w:pPr>
      <w:r>
        <w:rPr>
          <w:rStyle w:val="Hyperlink"/>
          <w:rFonts w:ascii="Times New Roman" w:hAnsi="Times New Roman" w:cs="Times New Roman"/>
          <w:color w:val="000000" w:themeColor="text1"/>
          <w:u w:val="none"/>
        </w:rPr>
        <w:lastRenderedPageBreak/>
        <w:t>Desta forma, em sendo a publicidade princípio basilar a reger a atuação da Administração Pública, insculpido no caput do artigo 37 da Constituição Federal, trata-se de matéria a ser legalmente regulamentada por todos os entes da federação.</w:t>
      </w:r>
      <w:r w:rsidR="004220B8">
        <w:rPr>
          <w:rFonts w:ascii="Times New Roman" w:hAnsi="Times New Roman" w:cs="Times New Roman"/>
        </w:rPr>
        <w:tab/>
      </w:r>
    </w:p>
    <w:p w:rsidR="00DB6572" w:rsidRDefault="00DB6572" w:rsidP="00DB6572">
      <w:pPr>
        <w:autoSpaceDE w:val="0"/>
        <w:autoSpaceDN w:val="0"/>
        <w:adjustRightInd w:val="0"/>
        <w:spacing w:after="0" w:line="360" w:lineRule="auto"/>
        <w:ind w:firstLine="708"/>
        <w:jc w:val="both"/>
        <w:rPr>
          <w:rFonts w:ascii="Times New Roman" w:eastAsiaTheme="minorEastAsia" w:hAnsi="Times New Roman" w:cs="Times New Roman"/>
          <w:color w:val="auto"/>
        </w:rPr>
      </w:pPr>
      <w:r w:rsidRPr="00DB6572">
        <w:rPr>
          <w:rFonts w:ascii="Times New Roman" w:eastAsiaTheme="minorEastAsia" w:hAnsi="Times New Roman" w:cs="Times New Roman"/>
          <w:color w:val="auto"/>
        </w:rPr>
        <w:t>A</w:t>
      </w:r>
      <w:r w:rsidR="00A049E7">
        <w:rPr>
          <w:rFonts w:ascii="Times New Roman" w:eastAsiaTheme="minorEastAsia" w:hAnsi="Times New Roman" w:cs="Times New Roman"/>
          <w:color w:val="auto"/>
        </w:rPr>
        <w:t>ssim, a</w:t>
      </w:r>
      <w:r w:rsidRPr="00DB6572">
        <w:rPr>
          <w:rFonts w:ascii="Times New Roman" w:eastAsiaTheme="minorEastAsia" w:hAnsi="Times New Roman" w:cs="Times New Roman"/>
          <w:color w:val="auto"/>
        </w:rPr>
        <w:t xml:space="preserve"> matéria</w:t>
      </w:r>
      <w:r w:rsidR="005A2518">
        <w:rPr>
          <w:rFonts w:ascii="Times New Roman" w:eastAsiaTheme="minorEastAsia" w:hAnsi="Times New Roman" w:cs="Times New Roman"/>
          <w:color w:val="auto"/>
        </w:rPr>
        <w:t xml:space="preserve"> veiculada neste Projeto de Lei</w:t>
      </w:r>
      <w:r w:rsidRPr="00DB6572">
        <w:rPr>
          <w:rFonts w:ascii="Times New Roman" w:eastAsiaTheme="minorEastAsia" w:hAnsi="Times New Roman" w:cs="Times New Roman"/>
          <w:color w:val="auto"/>
        </w:rPr>
        <w:t xml:space="preserve"> </w:t>
      </w:r>
      <w:r w:rsidR="0082182E">
        <w:rPr>
          <w:rFonts w:ascii="Times New Roman" w:eastAsiaTheme="minorEastAsia" w:hAnsi="Times New Roman" w:cs="Times New Roman"/>
          <w:bCs/>
          <w:iCs/>
          <w:color w:val="auto"/>
        </w:rPr>
        <w:t>adequa-se</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 xml:space="preserve">aos princípios que </w:t>
      </w:r>
      <w:r>
        <w:rPr>
          <w:rFonts w:ascii="Times New Roman" w:eastAsiaTheme="minorEastAsia" w:hAnsi="Times New Roman" w:cs="Times New Roman"/>
          <w:color w:val="auto"/>
        </w:rPr>
        <w:t>regem a competência legislativa</w:t>
      </w:r>
      <w:r w:rsidRPr="00DB6572">
        <w:rPr>
          <w:rFonts w:ascii="Times New Roman" w:eastAsiaTheme="minorEastAsia" w:hAnsi="Times New Roman" w:cs="Times New Roman"/>
          <w:color w:val="auto"/>
        </w:rPr>
        <w:t xml:space="preserve"> assegurada ao Município,</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insculpidos nos incisos I e II do artigo 30 da Constituição Federal. Não se trata de matéria em relação a qual a Constituição</w:t>
      </w:r>
      <w:r w:rsidR="00D35871">
        <w:rPr>
          <w:rFonts w:ascii="Times New Roman" w:eastAsiaTheme="minorEastAsia" w:hAnsi="Times New Roman" w:cs="Times New Roman"/>
          <w:color w:val="auto"/>
        </w:rPr>
        <w:t xml:space="preserve"> da República</w:t>
      </w:r>
      <w:r w:rsidRPr="00DB6572">
        <w:rPr>
          <w:rFonts w:ascii="Times New Roman" w:eastAsiaTheme="minorEastAsia" w:hAnsi="Times New Roman" w:cs="Times New Roman"/>
          <w:color w:val="auto"/>
        </w:rPr>
        <w:t xml:space="preserve"> preveja</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competência</w:t>
      </w:r>
      <w:r>
        <w:rPr>
          <w:rFonts w:ascii="Times New Roman" w:eastAsiaTheme="minorEastAsia" w:hAnsi="Times New Roman" w:cs="Times New Roman"/>
          <w:color w:val="auto"/>
        </w:rPr>
        <w:t xml:space="preserve"> legislativa</w:t>
      </w:r>
      <w:r w:rsidRPr="00DB6572">
        <w:rPr>
          <w:rFonts w:ascii="Times New Roman" w:eastAsiaTheme="minorEastAsia" w:hAnsi="Times New Roman" w:cs="Times New Roman"/>
          <w:color w:val="auto"/>
        </w:rPr>
        <w:t xml:space="preserve"> privativa da União Federal (artigo 2</w:t>
      </w:r>
      <w:r w:rsidR="00DF5340">
        <w:rPr>
          <w:rFonts w:ascii="Times New Roman" w:eastAsiaTheme="minorEastAsia" w:hAnsi="Times New Roman" w:cs="Times New Roman"/>
          <w:color w:val="auto"/>
        </w:rPr>
        <w:t>2 da Constituição Federal).</w:t>
      </w:r>
    </w:p>
    <w:p w:rsidR="00DF5340" w:rsidRDefault="00DF5340" w:rsidP="00DB6572">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2D7377" w:rsidRPr="00BA4608" w:rsidRDefault="00FD0D60" w:rsidP="001B77CF">
      <w:pPr>
        <w:pStyle w:val="Ttulo1"/>
        <w:spacing w:before="240" w:after="160" w:line="360" w:lineRule="auto"/>
        <w:rPr>
          <w:sz w:val="22"/>
        </w:rPr>
      </w:pPr>
      <w:r>
        <w:rPr>
          <w:sz w:val="22"/>
        </w:rPr>
        <w:t xml:space="preserve">INICIATIVA </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0082182E">
        <w:rPr>
          <w:rFonts w:ascii="Times New Roman" w:eastAsiaTheme="minorEastAsia" w:hAnsi="Times New Roman" w:cs="Times New Roman"/>
          <w:color w:val="auto"/>
        </w:rPr>
        <w:t>o artigo 44</w:t>
      </w:r>
      <w:r w:rsidRPr="00FD0D60">
        <w:rPr>
          <w:rFonts w:ascii="Times New Roman" w:eastAsiaTheme="minorEastAsia" w:hAnsi="Times New Roman" w:cs="Times New Roman"/>
          <w:color w:val="auto"/>
        </w:rPr>
        <w:t xml:space="preserve">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A049E7" w:rsidRPr="00A049E7" w:rsidRDefault="009016F1" w:rsidP="00A049E7">
      <w:pPr>
        <w:spacing w:line="360" w:lineRule="auto"/>
        <w:jc w:val="both"/>
        <w:rPr>
          <w:rFonts w:ascii="Times New Roman" w:hAnsi="Times New Roman" w:cs="Times New Roman"/>
        </w:rPr>
      </w:pPr>
      <w:r>
        <w:rPr>
          <w:rFonts w:ascii="Times New Roman" w:eastAsiaTheme="minorEastAsia" w:hAnsi="Times New Roman" w:cs="Times New Roman"/>
          <w:i/>
          <w:color w:val="auto"/>
        </w:rPr>
        <w:tab/>
      </w:r>
      <w:r w:rsidRPr="00A049E7">
        <w:rPr>
          <w:rFonts w:ascii="Times New Roman" w:hAnsi="Times New Roman" w:cs="Times New Roman"/>
        </w:rPr>
        <w:t>O Projeto de Lei em questão visa</w:t>
      </w:r>
      <w:r w:rsidR="00A049E7">
        <w:rPr>
          <w:rFonts w:ascii="Times New Roman" w:hAnsi="Times New Roman" w:cs="Times New Roman"/>
        </w:rPr>
        <w:t xml:space="preserve"> </w:t>
      </w:r>
      <w:r w:rsidR="00D35871" w:rsidRPr="00A049E7">
        <w:rPr>
          <w:rFonts w:ascii="Times New Roman" w:hAnsi="Times New Roman" w:cs="Times New Roman"/>
        </w:rPr>
        <w:t>fomentar a</w:t>
      </w:r>
      <w:r w:rsidR="0082182E" w:rsidRPr="00A049E7">
        <w:rPr>
          <w:rFonts w:ascii="Times New Roman" w:hAnsi="Times New Roman" w:cs="Times New Roman"/>
        </w:rPr>
        <w:t xml:space="preserve"> </w:t>
      </w:r>
      <w:r w:rsidR="00A049E7" w:rsidRPr="00A049E7">
        <w:rPr>
          <w:rFonts w:ascii="Times New Roman" w:hAnsi="Times New Roman" w:cs="Times New Roman"/>
        </w:rPr>
        <w:t xml:space="preserve">publicidade de importante programa legal de proteção às crianças e </w:t>
      </w:r>
      <w:r w:rsidR="00A049E7">
        <w:rPr>
          <w:rFonts w:ascii="Times New Roman" w:hAnsi="Times New Roman" w:cs="Times New Roman"/>
        </w:rPr>
        <w:t xml:space="preserve">às </w:t>
      </w:r>
      <w:r w:rsidR="00A049E7" w:rsidRPr="00A049E7">
        <w:rPr>
          <w:rFonts w:ascii="Times New Roman" w:hAnsi="Times New Roman" w:cs="Times New Roman"/>
        </w:rPr>
        <w:t>gestantes,</w:t>
      </w:r>
      <w:r w:rsidR="0082182E" w:rsidRPr="00A049E7">
        <w:rPr>
          <w:rFonts w:ascii="Times New Roman" w:hAnsi="Times New Roman" w:cs="Times New Roman"/>
        </w:rPr>
        <w:t xml:space="preserve"> </w:t>
      </w:r>
      <w:r w:rsidR="00D35871" w:rsidRPr="00A049E7">
        <w:rPr>
          <w:rFonts w:ascii="Times New Roman" w:hAnsi="Times New Roman" w:cs="Times New Roman"/>
        </w:rPr>
        <w:t>na medida em que cria a obrigatoriedade de o Poder Executivo</w:t>
      </w:r>
      <w:r w:rsidR="009B13E5" w:rsidRPr="00A049E7">
        <w:rPr>
          <w:rFonts w:ascii="Times New Roman" w:hAnsi="Times New Roman" w:cs="Times New Roman"/>
        </w:rPr>
        <w:t xml:space="preserve"> </w:t>
      </w:r>
      <w:r w:rsidR="00A049E7" w:rsidRPr="00A049E7">
        <w:rPr>
          <w:rFonts w:ascii="Times New Roman" w:hAnsi="Times New Roman" w:cs="Times New Roman"/>
          <w:color w:val="000000" w:themeColor="text1"/>
        </w:rPr>
        <w:t>afixar, em local visível e de fácil acesso, placas informativas ou comunicados sobre o direito à entrega legal de filhos para adoção, versando sobre a Entrega Legal, instituída pela </w:t>
      </w:r>
      <w:hyperlink r:id="rId9" w:history="1">
        <w:r w:rsidR="00A049E7" w:rsidRPr="00A049E7">
          <w:rPr>
            <w:rStyle w:val="Hyperlink"/>
            <w:rFonts w:ascii="Times New Roman" w:hAnsi="Times New Roman" w:cs="Times New Roman"/>
            <w:color w:val="000000" w:themeColor="text1"/>
            <w:u w:val="none"/>
          </w:rPr>
          <w:t>Lei nº 13.509, de 22 de novembro de 2017.</w:t>
        </w:r>
      </w:hyperlink>
    </w:p>
    <w:p w:rsidR="00E51C00" w:rsidRDefault="00E51C00" w:rsidP="009016F1">
      <w:pPr>
        <w:spacing w:line="360" w:lineRule="auto"/>
        <w:ind w:right="-1"/>
        <w:jc w:val="both"/>
        <w:rPr>
          <w:rFonts w:ascii="Times New Roman" w:hAnsi="Times New Roman" w:cs="Times New Roman"/>
        </w:rPr>
      </w:pPr>
      <w:r>
        <w:rPr>
          <w:rFonts w:ascii="Times New Roman" w:hAnsi="Times New Roman" w:cs="Times New Roman"/>
        </w:rPr>
        <w:tab/>
      </w:r>
      <w:r w:rsidR="002F4293">
        <w:rPr>
          <w:rFonts w:ascii="Times New Roman" w:hAnsi="Times New Roman" w:cs="Times New Roman"/>
        </w:rPr>
        <w:t>Assim, o</w:t>
      </w:r>
      <w:r>
        <w:rPr>
          <w:rFonts w:ascii="Times New Roman" w:hAnsi="Times New Roman" w:cs="Times New Roman"/>
        </w:rPr>
        <w:t xml:space="preserve"> </w:t>
      </w:r>
      <w:r w:rsidR="00041FB9">
        <w:rPr>
          <w:rFonts w:ascii="Times New Roman" w:hAnsi="Times New Roman" w:cs="Times New Roman"/>
        </w:rPr>
        <w:t>Projeto de Lei em análise visa</w:t>
      </w:r>
      <w:r>
        <w:rPr>
          <w:rFonts w:ascii="Times New Roman" w:hAnsi="Times New Roman" w:cs="Times New Roman"/>
        </w:rPr>
        <w:t xml:space="preserve"> concretizar o</w:t>
      </w:r>
      <w:r w:rsidR="002F4293">
        <w:rPr>
          <w:rFonts w:ascii="Times New Roman" w:hAnsi="Times New Roman" w:cs="Times New Roman"/>
        </w:rPr>
        <w:t>s</w:t>
      </w:r>
      <w:r>
        <w:rPr>
          <w:rFonts w:ascii="Times New Roman" w:hAnsi="Times New Roman" w:cs="Times New Roman"/>
        </w:rPr>
        <w:t xml:space="preserve"> princípio</w:t>
      </w:r>
      <w:r w:rsidR="002F4293">
        <w:rPr>
          <w:rFonts w:ascii="Times New Roman" w:hAnsi="Times New Roman" w:cs="Times New Roman"/>
        </w:rPr>
        <w:t>s</w:t>
      </w:r>
      <w:r>
        <w:rPr>
          <w:rFonts w:ascii="Times New Roman" w:hAnsi="Times New Roman" w:cs="Times New Roman"/>
        </w:rPr>
        <w:t xml:space="preserve"> constituciona</w:t>
      </w:r>
      <w:r w:rsidR="002F4293">
        <w:rPr>
          <w:rFonts w:ascii="Times New Roman" w:hAnsi="Times New Roman" w:cs="Times New Roman"/>
        </w:rPr>
        <w:t>is</w:t>
      </w:r>
      <w:r>
        <w:rPr>
          <w:rFonts w:ascii="Times New Roman" w:hAnsi="Times New Roman" w:cs="Times New Roman"/>
        </w:rPr>
        <w:t xml:space="preserve"> da </w:t>
      </w:r>
      <w:r w:rsidR="002F4293">
        <w:rPr>
          <w:rFonts w:ascii="Times New Roman" w:hAnsi="Times New Roman" w:cs="Times New Roman"/>
        </w:rPr>
        <w:t>publicidade</w:t>
      </w:r>
      <w:r>
        <w:rPr>
          <w:rFonts w:ascii="Times New Roman" w:hAnsi="Times New Roman" w:cs="Times New Roman"/>
        </w:rPr>
        <w:t>, não tendo com objeto matéria cuja Lei Orgânica do Município de Pou</w:t>
      </w:r>
      <w:r w:rsidR="00EA600B">
        <w:rPr>
          <w:rFonts w:ascii="Times New Roman" w:hAnsi="Times New Roman" w:cs="Times New Roman"/>
        </w:rPr>
        <w:t>so Alegre reserve a iniciativa a</w:t>
      </w:r>
      <w:r>
        <w:rPr>
          <w:rFonts w:ascii="Times New Roman" w:hAnsi="Times New Roman" w:cs="Times New Roman"/>
        </w:rPr>
        <w:t>o chefe do Poder Executivo, o que se pode depreender da leitura do seu artigo 45.</w:t>
      </w:r>
    </w:p>
    <w:p w:rsidR="008B4670" w:rsidRDefault="00E51C0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hAnsi="Times New Roman" w:cs="Times New Roman"/>
        </w:rPr>
        <w:tab/>
      </w:r>
      <w:r w:rsidR="008B4670">
        <w:rPr>
          <w:rFonts w:ascii="Times New Roman" w:hAnsi="Times New Roman" w:cs="Times New Roman"/>
        </w:rPr>
        <w:t>N</w:t>
      </w:r>
      <w:r>
        <w:rPr>
          <w:rFonts w:ascii="Times New Roman" w:hAnsi="Times New Roman" w:cs="Times New Roman"/>
        </w:rPr>
        <w:t>a ação direta de inconstitucionalidade n°</w:t>
      </w:r>
      <w:r w:rsidR="008B4670">
        <w:rPr>
          <w:rFonts w:ascii="Times New Roman" w:hAnsi="Times New Roman" w:cs="Times New Roman"/>
        </w:rPr>
        <w:t xml:space="preserve"> </w:t>
      </w:r>
      <w:r w:rsidRPr="00E51C00">
        <w:rPr>
          <w:rFonts w:ascii="Times New Roman" w:eastAsiaTheme="minorEastAsia" w:hAnsi="Times New Roman" w:cs="Times New Roman"/>
          <w:color w:val="auto"/>
        </w:rPr>
        <w:t>1.0000.24.396042-4/000</w:t>
      </w:r>
      <w:r>
        <w:rPr>
          <w:rFonts w:ascii="Times New Roman" w:eastAsiaTheme="minorEastAsia" w:hAnsi="Times New Roman" w:cs="Times New Roman"/>
          <w:color w:val="auto"/>
        </w:rPr>
        <w:t>, proposta contra lei municipal que obrigava a divulgação de lista de pacientes que aguardam por consultas, exames, cirurgias e procedimentos na rede pública de saúde</w:t>
      </w:r>
      <w:r w:rsidR="008B4670">
        <w:rPr>
          <w:rFonts w:ascii="Times New Roman" w:eastAsiaTheme="minorEastAsia" w:hAnsi="Times New Roman" w:cs="Times New Roman"/>
          <w:color w:val="auto"/>
        </w:rPr>
        <w:t>, o TJMG assim se manifestou quanto às razões de decidir:</w:t>
      </w:r>
    </w:p>
    <w:p w:rsidR="002F4293" w:rsidRDefault="002F4293" w:rsidP="008B4670">
      <w:pPr>
        <w:autoSpaceDE w:val="0"/>
        <w:autoSpaceDN w:val="0"/>
        <w:adjustRightInd w:val="0"/>
        <w:spacing w:after="0" w:line="360" w:lineRule="auto"/>
        <w:jc w:val="both"/>
        <w:rPr>
          <w:rFonts w:ascii="Times New Roman" w:eastAsiaTheme="minorEastAsia" w:hAnsi="Times New Roman" w:cs="Times New Roman"/>
          <w:color w:val="auto"/>
        </w:rPr>
      </w:pP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8B4670">
        <w:rPr>
          <w:rFonts w:ascii="Times New Roman" w:eastAsiaTheme="minorEastAsia" w:hAnsi="Times New Roman" w:cs="Times New Roman"/>
          <w:i/>
          <w:color w:val="auto"/>
        </w:rPr>
        <w:t>III. RAZÕES DE DECIDIR</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8B4670">
        <w:rPr>
          <w:rFonts w:ascii="Times New Roman" w:eastAsiaTheme="minorEastAsia" w:hAnsi="Times New Roman" w:cs="Times New Roman"/>
          <w:b/>
          <w:i/>
          <w:color w:val="auto"/>
          <w:u w:val="single"/>
        </w:rPr>
        <w:t xml:space="preserve">- A lei municipal, ao impor a obrigação de divulgar listas de espera na rede pública de saúde, busca concretizar o princípio constitucional </w:t>
      </w:r>
      <w:r w:rsidRPr="008B4670">
        <w:rPr>
          <w:rFonts w:ascii="Times New Roman" w:eastAsiaTheme="minorEastAsia" w:hAnsi="Times New Roman" w:cs="Times New Roman"/>
          <w:b/>
          <w:i/>
          <w:color w:val="auto"/>
          <w:u w:val="single"/>
        </w:rPr>
        <w:lastRenderedPageBreak/>
        <w:t>da publicidade (CF/1988, art. 37, caput). Tal obrigação, em regra, não caracteriza vício de iniciativa, desde que não trate da estrutura administrativa, das atribuições de órgãos executivos ou do regime jurídico de servidores públicos, conforme fixado pelo STF no ARE 878.911 (Tema 917 da Repercussão Geral).</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8B4670">
        <w:rPr>
          <w:rFonts w:ascii="Times New Roman" w:eastAsiaTheme="minorEastAsia" w:hAnsi="Times New Roman" w:cs="Times New Roman"/>
          <w:b/>
          <w:i/>
          <w:color w:val="auto"/>
          <w:u w:val="single"/>
        </w:rPr>
        <w:t>- A previsão de mera obrigação de publicidade de atos administrativos, ainda que possa gerar custos indiretos, não constitui, por si só, usurpação de competência privativa do Chefe do Poder Executivo.</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8B4670">
        <w:rPr>
          <w:rFonts w:ascii="Times New Roman" w:eastAsiaTheme="minorEastAsia" w:hAnsi="Times New Roman" w:cs="Times New Roman"/>
          <w:i/>
          <w:color w:val="auto"/>
        </w:rPr>
        <w:t>- No entanto, dispositivos que especificam a forma, a periodicidade e o órgão</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responsável pela divulgação (art. 1º, §3º; art. 3º, na expressão "Secretaria</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Municipal de Saúde"; e art. 4º) configuram interferência indevida nas</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atividades administrativas, violando o princípio da separação de poderes</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(CF/1988, art. 2º).</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8B4670">
        <w:rPr>
          <w:rFonts w:ascii="Times New Roman" w:eastAsiaTheme="minorEastAsia" w:hAnsi="Times New Roman" w:cs="Times New Roman"/>
          <w:i/>
          <w:color w:val="auto"/>
        </w:rPr>
        <w:t>- A jurisprudência do TJMG reconhece a inconstitucionalidade de normas que</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extrapolam o limite da função legislativa ao determinar, de maneira</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detalhada, o modo de cumprimento de obrigações administrativas, como nos</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casos ADI 1.0000.22.289125-1/000 e ADI 1.0000.22.289192-1/</w:t>
      </w:r>
      <w:proofErr w:type="gramStart"/>
      <w:r w:rsidRPr="008B4670">
        <w:rPr>
          <w:rFonts w:ascii="Times New Roman" w:eastAsiaTheme="minorEastAsia" w:hAnsi="Times New Roman" w:cs="Times New Roman"/>
          <w:i/>
          <w:color w:val="auto"/>
        </w:rPr>
        <w:t>000.</w:t>
      </w:r>
      <w:r>
        <w:rPr>
          <w:rFonts w:ascii="Times New Roman" w:eastAsiaTheme="minorEastAsia" w:hAnsi="Times New Roman" w:cs="Times New Roman"/>
          <w:i/>
          <w:color w:val="auto"/>
        </w:rPr>
        <w:t>(</w:t>
      </w:r>
      <w:proofErr w:type="gramEnd"/>
      <w:r>
        <w:rPr>
          <w:rFonts w:ascii="Times New Roman" w:eastAsiaTheme="minorEastAsia" w:hAnsi="Times New Roman" w:cs="Times New Roman"/>
          <w:i/>
          <w:color w:val="auto"/>
        </w:rPr>
        <w:t>Grifo Nosso).</w:t>
      </w:r>
    </w:p>
    <w:p w:rsidR="008B4670"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8B4670"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041FB9"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Embora o teor da lei cuja constitucionalidade julgada pelo TJMG </w:t>
      </w:r>
      <w:r w:rsidR="00A049E7">
        <w:rPr>
          <w:rFonts w:ascii="Times New Roman" w:eastAsiaTheme="minorEastAsia" w:hAnsi="Times New Roman" w:cs="Times New Roman"/>
          <w:color w:val="auto"/>
        </w:rPr>
        <w:t>seja</w:t>
      </w:r>
      <w:r>
        <w:rPr>
          <w:rFonts w:ascii="Times New Roman" w:eastAsiaTheme="minorEastAsia" w:hAnsi="Times New Roman" w:cs="Times New Roman"/>
          <w:color w:val="auto"/>
        </w:rPr>
        <w:t xml:space="preserve"> diferente do disposto no Projeto de Lei em análise, o paralelo mostra-se perfeitamente adequado, pois a questão jurídica de fundo é a mesma: saber se há usurpação de competência privativa do Chefe do Poder Executivo em leis de iniciativa parlamentar que determinam a obrigação de publicidade de atos administrativos de interesse público</w:t>
      </w:r>
      <w:r w:rsidR="00041FB9">
        <w:rPr>
          <w:rFonts w:ascii="Times New Roman" w:eastAsiaTheme="minorEastAsia" w:hAnsi="Times New Roman" w:cs="Times New Roman"/>
          <w:color w:val="auto"/>
        </w:rPr>
        <w:t>.</w:t>
      </w:r>
    </w:p>
    <w:p w:rsidR="000959E3"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a discussão jurídica está em analisar se a imposição de publicação de informações de interesse público, por eventualmente impor algum tipo de ônus ao Poder Executivo</w:t>
      </w:r>
      <w:r w:rsidR="009D1435">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demandaria iniciativa do Chefe do Poder Executivo. Percebe-se, </w:t>
      </w:r>
      <w:r w:rsidR="00041FB9">
        <w:rPr>
          <w:rFonts w:ascii="Times New Roman" w:eastAsiaTheme="minorEastAsia" w:hAnsi="Times New Roman" w:cs="Times New Roman"/>
          <w:color w:val="auto"/>
        </w:rPr>
        <w:t>desta forma</w:t>
      </w:r>
      <w:r>
        <w:rPr>
          <w:rFonts w:ascii="Times New Roman" w:eastAsiaTheme="minorEastAsia" w:hAnsi="Times New Roman" w:cs="Times New Roman"/>
          <w:color w:val="auto"/>
        </w:rPr>
        <w:t>, que mesmo</w:t>
      </w:r>
      <w:r w:rsidR="005A2518">
        <w:rPr>
          <w:rFonts w:ascii="Times New Roman" w:eastAsiaTheme="minorEastAsia" w:hAnsi="Times New Roman" w:cs="Times New Roman"/>
          <w:color w:val="auto"/>
        </w:rPr>
        <w:t xml:space="preserve"> que</w:t>
      </w:r>
      <w:r>
        <w:rPr>
          <w:rFonts w:ascii="Times New Roman" w:eastAsiaTheme="minorEastAsia" w:hAnsi="Times New Roman" w:cs="Times New Roman"/>
          <w:color w:val="auto"/>
        </w:rPr>
        <w:t xml:space="preserve"> no caso julgado pelo </w:t>
      </w:r>
      <w:r w:rsidR="005A2518">
        <w:rPr>
          <w:rFonts w:ascii="Times New Roman" w:eastAsiaTheme="minorEastAsia" w:hAnsi="Times New Roman" w:cs="Times New Roman"/>
          <w:color w:val="auto"/>
        </w:rPr>
        <w:t>TJMG a</w:t>
      </w:r>
      <w:r>
        <w:rPr>
          <w:rFonts w:ascii="Times New Roman" w:eastAsiaTheme="minorEastAsia" w:hAnsi="Times New Roman" w:cs="Times New Roman"/>
          <w:color w:val="auto"/>
        </w:rPr>
        <w:t xml:space="preserve"> informação a ser publicada seja diferente da que</w:t>
      </w:r>
      <w:r w:rsidR="000959E3">
        <w:rPr>
          <w:rFonts w:ascii="Times New Roman" w:eastAsiaTheme="minorEastAsia" w:hAnsi="Times New Roman" w:cs="Times New Roman"/>
          <w:color w:val="auto"/>
        </w:rPr>
        <w:t xml:space="preserve"> se pretende seja publicada no Projeto de Lei em análise, a discussão jurídica é a mesma.</w:t>
      </w:r>
    </w:p>
    <w:p w:rsidR="00C20846" w:rsidRDefault="000959E3" w:rsidP="00C20846">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E conforme já realçado acima, o TJMG entende que a imposição de obrigação de divulgação de informação de interesse público, que busca concretizar o princípio constitucional da transparência, em regra não caracteriza vício de iniciativa, </w:t>
      </w:r>
      <w:r w:rsidRPr="000959E3">
        <w:rPr>
          <w:rFonts w:ascii="Times New Roman" w:eastAsiaTheme="minorEastAsia" w:hAnsi="Times New Roman" w:cs="Times New Roman"/>
          <w:color w:val="auto"/>
        </w:rPr>
        <w:t>desde que não trate da estrutura administrativa, das atribuições de órgãos executivos ou do regime jurídico de servidores públicos</w:t>
      </w:r>
      <w:r>
        <w:rPr>
          <w:rFonts w:ascii="Times New Roman" w:eastAsiaTheme="minorEastAsia" w:hAnsi="Times New Roman" w:cs="Times New Roman"/>
          <w:color w:val="auto"/>
        </w:rPr>
        <w:t>.</w:t>
      </w:r>
    </w:p>
    <w:p w:rsidR="00C20846" w:rsidRDefault="000959E3" w:rsidP="00C20846">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lastRenderedPageBreak/>
        <w:tab/>
        <w:t>Para fins de aprofundamento e para uma</w:t>
      </w:r>
      <w:r w:rsidR="00C20846">
        <w:rPr>
          <w:rFonts w:ascii="Times New Roman" w:eastAsiaTheme="minorEastAsia" w:hAnsi="Times New Roman" w:cs="Times New Roman"/>
          <w:color w:val="auto"/>
        </w:rPr>
        <w:t xml:space="preserve"> melhor compreensão do tema, mostra-se relevante transcrever trechos do voto do Desembargador Relator</w:t>
      </w:r>
      <w:r>
        <w:rPr>
          <w:rFonts w:ascii="Times New Roman" w:eastAsiaTheme="minorEastAsia" w:hAnsi="Times New Roman" w:cs="Times New Roman"/>
          <w:color w:val="auto"/>
        </w:rPr>
        <w:t xml:space="preserve"> da ADI acima </w:t>
      </w:r>
      <w:r w:rsidR="005A2518">
        <w:rPr>
          <w:rFonts w:ascii="Times New Roman" w:eastAsiaTheme="minorEastAsia" w:hAnsi="Times New Roman" w:cs="Times New Roman"/>
          <w:color w:val="auto"/>
        </w:rPr>
        <w:t>mencionada</w:t>
      </w:r>
      <w:r w:rsidR="00C20846">
        <w:rPr>
          <w:rFonts w:ascii="Times New Roman" w:eastAsiaTheme="minorEastAsia" w:hAnsi="Times New Roman" w:cs="Times New Roman"/>
          <w:color w:val="auto"/>
        </w:rPr>
        <w:t>:</w:t>
      </w:r>
    </w:p>
    <w:p w:rsidR="00C20846" w:rsidRDefault="00C20846" w:rsidP="00C20846">
      <w:pPr>
        <w:autoSpaceDE w:val="0"/>
        <w:autoSpaceDN w:val="0"/>
        <w:adjustRightInd w:val="0"/>
        <w:spacing w:after="0" w:line="360" w:lineRule="auto"/>
        <w:jc w:val="both"/>
        <w:rPr>
          <w:rFonts w:ascii="Times New Roman" w:eastAsiaTheme="minorEastAsia" w:hAnsi="Times New Roman" w:cs="Times New Roman"/>
          <w:color w:val="auto"/>
        </w:rPr>
      </w:pPr>
    </w:p>
    <w:p w:rsidR="002F4293" w:rsidRDefault="002F4293" w:rsidP="00C20846">
      <w:pPr>
        <w:autoSpaceDE w:val="0"/>
        <w:autoSpaceDN w:val="0"/>
        <w:adjustRightInd w:val="0"/>
        <w:spacing w:after="0" w:line="360" w:lineRule="auto"/>
        <w:jc w:val="both"/>
        <w:rPr>
          <w:rFonts w:ascii="Times New Roman" w:eastAsiaTheme="minorEastAsia" w:hAnsi="Times New Roman" w:cs="Times New Roman"/>
          <w:color w:val="auto"/>
        </w:rPr>
      </w:pP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Com efeito, a lei questionada materializa o princípio da publicidade, vetor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da atuação da Administração Pública, assim como viabiliza o direit</w:t>
      </w:r>
      <w:r>
        <w:rPr>
          <w:rFonts w:ascii="Times New Roman" w:eastAsiaTheme="minorEastAsia" w:hAnsi="Times New Roman" w:cs="Times New Roman"/>
          <w:i/>
          <w:color w:val="auto"/>
        </w:rPr>
        <w:t xml:space="preserve">o </w:t>
      </w:r>
      <w:r w:rsidRPr="00C20846">
        <w:rPr>
          <w:rFonts w:ascii="Times New Roman" w:eastAsiaTheme="minorEastAsia" w:hAnsi="Times New Roman" w:cs="Times New Roman"/>
          <w:i/>
          <w:color w:val="auto"/>
        </w:rPr>
        <w:t>fundamental dos cidadãos à informação.</w:t>
      </w: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Restou claro que o citado texto legal garante aos cidadãos o direito a ser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informado, aqui compreendido como o direito de receber informações acerca</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da prestação dos serviços de saúde. Simultaneamente, a Constituição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Federal - e a Estadual, por simetria - foi terminante ao atribuir ao Poder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Público (art. 5º, XXXIII, e 37, caput) o dever de informar.</w:t>
      </w: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Uma vez que o legislador é o precípuo destinatário dessas imposições</w:t>
      </w:r>
      <w:r w:rsidR="00FC56EB">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Constitucionais, trata-se de verdadeira ordem de legislar, sob pena de</w:t>
      </w:r>
      <w:r w:rsidR="00FC56EB">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incorrer o titular desta função em mora legislativa, incompatível com a</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natureza diretiva da Constituição.</w:t>
      </w:r>
    </w:p>
    <w:p w:rsid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Portanto, percebe-se que o legislador municipal no caso, não só fez valer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 vontade do constituinte de preservar o princípio da publicidade, como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também o fez com a devida preocupação com o direito à privacidade dos</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pacientes constantes na lista, ao prescrever que sejam disponibilizados</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apenas os dados do paciente do SUS permitidos legalmente, observando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ainda o dispositivo da Lei Geral de Proteção de Dados Pessoais, Lei nº</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13.83/2019</w:t>
      </w:r>
      <w:r>
        <w:rPr>
          <w:rFonts w:ascii="Times New Roman" w:eastAsiaTheme="minorEastAsia" w:hAnsi="Times New Roman" w:cs="Times New Roman"/>
          <w:i/>
          <w:color w:val="auto"/>
        </w:rPr>
        <w:t>.</w:t>
      </w:r>
    </w:p>
    <w:p w:rsidR="00C20846"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w:t>
      </w:r>
    </w:p>
    <w:p w:rsidR="00C20846" w:rsidRPr="00FC56EB"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Nesse sentido, este Órgão Especial já se pronunciou a respeito do tema</w:t>
      </w:r>
      <w:r w:rsidR="00FC56EB">
        <w:rPr>
          <w:rFonts w:ascii="Times New Roman" w:eastAsiaTheme="minorEastAsia" w:hAnsi="Times New Roman" w:cs="Times New Roman"/>
          <w:i/>
          <w:color w:val="auto"/>
        </w:rPr>
        <w:t xml:space="preserve"> </w:t>
      </w:r>
      <w:r w:rsidRPr="00FC56EB">
        <w:rPr>
          <w:rFonts w:ascii="Times New Roman" w:eastAsiaTheme="minorEastAsia" w:hAnsi="Times New Roman" w:cs="Times New Roman"/>
          <w:i/>
          <w:color w:val="auto"/>
        </w:rPr>
        <w:t>debatido. Vejamos:</w:t>
      </w:r>
    </w:p>
    <w:p w:rsidR="00C20846" w:rsidRPr="00FC56EB"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"AÇÃO DIRETA DE INCONSTITUCIONALIDADE - MEDIDA CAUTELAR - SUSPENSÃO DA EFICÁCIA DA LEI Nº. 2.952/2019 DO MUNICÍPIO DE MACHADO - DIVULGAÇÃO DE LISTA DE PACIENTES QUE AGUARDAM POR CONSULTAS, EXAMES, CIRURGIAS E PROCEDIMENTOS NA REDE PÚBLICA DE SAÚDE - INICIATIVA DO PODER LEGISLATIVO - VÍCIO NÃO</w:t>
      </w:r>
    </w:p>
    <w:p w:rsidR="00C20846" w:rsidRPr="00FC56EB"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 xml:space="preserve">VERIFICADO - LIMINAR INDEFERIDA. Ausentes os pressupostos legais, deve ser indeferida a medida cautelar para a suspensão da eficácia de lei até o julgamento do mérito da Ação Direta de </w:t>
      </w:r>
      <w:r w:rsidRPr="00FC56EB">
        <w:rPr>
          <w:rFonts w:ascii="Times New Roman" w:eastAsiaTheme="minorEastAsia" w:hAnsi="Times New Roman" w:cs="Times New Roman"/>
          <w:i/>
          <w:color w:val="auto"/>
        </w:rPr>
        <w:lastRenderedPageBreak/>
        <w:t xml:space="preserve">Inconstitucionalidade." (TJMG - Ação Direta </w:t>
      </w:r>
      <w:proofErr w:type="spellStart"/>
      <w:r w:rsidRPr="00FC56EB">
        <w:rPr>
          <w:rFonts w:ascii="Times New Roman" w:eastAsiaTheme="minorEastAsia" w:hAnsi="Times New Roman" w:cs="Times New Roman"/>
          <w:i/>
          <w:color w:val="auto"/>
        </w:rPr>
        <w:t>Inconst</w:t>
      </w:r>
      <w:proofErr w:type="spellEnd"/>
      <w:r w:rsidR="00106BD7">
        <w:rPr>
          <w:rFonts w:ascii="Times New Roman" w:eastAsiaTheme="minorEastAsia" w:hAnsi="Times New Roman" w:cs="Times New Roman"/>
          <w:i/>
          <w:color w:val="auto"/>
        </w:rPr>
        <w:t>.</w:t>
      </w:r>
      <w:r w:rsidRPr="00FC56EB">
        <w:rPr>
          <w:rFonts w:ascii="Times New Roman" w:eastAsiaTheme="minorEastAsia" w:hAnsi="Times New Roman" w:cs="Times New Roman"/>
          <w:i/>
          <w:color w:val="auto"/>
        </w:rPr>
        <w:t xml:space="preserve"> 1.0000.20.032271-7/000, Relator(a): Des.(a) Edison </w:t>
      </w:r>
      <w:proofErr w:type="spellStart"/>
      <w:r w:rsidRPr="00FC56EB">
        <w:rPr>
          <w:rFonts w:ascii="Times New Roman" w:eastAsiaTheme="minorEastAsia" w:hAnsi="Times New Roman" w:cs="Times New Roman"/>
          <w:i/>
          <w:color w:val="auto"/>
        </w:rPr>
        <w:t>Feital</w:t>
      </w:r>
      <w:proofErr w:type="spellEnd"/>
      <w:r w:rsidRPr="00FC56EB">
        <w:rPr>
          <w:rFonts w:ascii="Times New Roman" w:eastAsiaTheme="minorEastAsia" w:hAnsi="Times New Roman" w:cs="Times New Roman"/>
          <w:i/>
          <w:color w:val="auto"/>
        </w:rPr>
        <w:t xml:space="preserve"> Leite, ÓRGÃO ESPECIAL, julgamento em 25/11/2020, publicação da súmula em 02/12/2020).</w:t>
      </w:r>
    </w:p>
    <w:p w:rsidR="00520942"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FC56EB">
        <w:rPr>
          <w:rFonts w:ascii="Times New Roman" w:eastAsiaTheme="minorEastAsia" w:hAnsi="Times New Roman" w:cs="Times New Roman"/>
          <w:i/>
          <w:color w:val="auto"/>
        </w:rPr>
        <w:t>Assim, na hipótese dos autos, em princípio, entendo que a Lei Municipal 5.043/2024, por não tratar da criação ou alteração de estrutura dos órgãos da Administração nem do regime jurídico de servidores públicos, não está incluída no rol de competência privativa do Chefe do Executivo.</w:t>
      </w:r>
      <w:r>
        <w:rPr>
          <w:rFonts w:ascii="Times New Roman" w:eastAsiaTheme="minorEastAsia" w:hAnsi="Times New Roman" w:cs="Times New Roman"/>
          <w:color w:val="auto"/>
        </w:rPr>
        <w:t xml:space="preserve"> </w:t>
      </w:r>
      <w:r w:rsidR="00520942">
        <w:rPr>
          <w:rFonts w:ascii="Times New Roman" w:eastAsiaTheme="minorEastAsia" w:hAnsi="Times New Roman" w:cs="Times New Roman"/>
          <w:color w:val="auto"/>
        </w:rPr>
        <w:tab/>
      </w:r>
    </w:p>
    <w:p w:rsidR="009016F1" w:rsidRPr="009016F1" w:rsidRDefault="009016F1" w:rsidP="009016F1">
      <w:pPr>
        <w:autoSpaceDE w:val="0"/>
        <w:autoSpaceDN w:val="0"/>
        <w:adjustRightInd w:val="0"/>
        <w:spacing w:after="0" w:line="360" w:lineRule="auto"/>
        <w:jc w:val="both"/>
        <w:rPr>
          <w:rFonts w:ascii="Times New Roman" w:hAnsi="Times New Roman" w:cs="Times New Roman"/>
        </w:rPr>
      </w:pPr>
    </w:p>
    <w:p w:rsidR="00A049E7" w:rsidRPr="00DF5340" w:rsidRDefault="00114B7C" w:rsidP="00A049E7">
      <w:pPr>
        <w:spacing w:line="360" w:lineRule="auto"/>
        <w:jc w:val="both"/>
        <w:rPr>
          <w:rFonts w:ascii="Times New Roman" w:hAnsi="Times New Roman" w:cs="Times New Roman"/>
        </w:rPr>
      </w:pPr>
      <w:r w:rsidRPr="00FC56EB">
        <w:rPr>
          <w:rFonts w:ascii="Times New Roman" w:eastAsiaTheme="minorEastAsia" w:hAnsi="Times New Roman" w:cs="Times New Roman"/>
          <w:color w:val="auto"/>
        </w:rPr>
        <w:tab/>
      </w:r>
      <w:r w:rsidR="000959E3">
        <w:rPr>
          <w:rFonts w:ascii="Times New Roman" w:eastAsiaTheme="minorEastAsia" w:hAnsi="Times New Roman" w:cs="Times New Roman"/>
          <w:color w:val="auto"/>
        </w:rPr>
        <w:t>Em vista das razões de decidir e do t</w:t>
      </w:r>
      <w:r w:rsidR="005A2518">
        <w:rPr>
          <w:rFonts w:ascii="Times New Roman" w:eastAsiaTheme="minorEastAsia" w:hAnsi="Times New Roman" w:cs="Times New Roman"/>
          <w:color w:val="auto"/>
        </w:rPr>
        <w:t>recho do voto do Desembargador R</w:t>
      </w:r>
      <w:r w:rsidR="000959E3">
        <w:rPr>
          <w:rFonts w:ascii="Times New Roman" w:eastAsiaTheme="minorEastAsia" w:hAnsi="Times New Roman" w:cs="Times New Roman"/>
          <w:color w:val="auto"/>
        </w:rPr>
        <w:t>elator acima transcritos, não nos parece haver vício de iniciativa no</w:t>
      </w:r>
      <w:r w:rsidR="00FC56EB" w:rsidRPr="00FC56EB">
        <w:rPr>
          <w:rFonts w:ascii="Times New Roman" w:eastAsiaTheme="minorEastAsia" w:hAnsi="Times New Roman" w:cs="Times New Roman"/>
          <w:color w:val="auto"/>
        </w:rPr>
        <w:t xml:space="preserve"> </w:t>
      </w:r>
      <w:r w:rsidR="000959E3">
        <w:rPr>
          <w:rFonts w:ascii="Times New Roman" w:eastAsiaTheme="minorEastAsia" w:hAnsi="Times New Roman" w:cs="Times New Roman"/>
          <w:color w:val="auto"/>
        </w:rPr>
        <w:t>Projeto de L</w:t>
      </w:r>
      <w:r w:rsidR="00FC56EB" w:rsidRPr="00FC56EB">
        <w:rPr>
          <w:rFonts w:ascii="Times New Roman" w:eastAsiaTheme="minorEastAsia" w:hAnsi="Times New Roman" w:cs="Times New Roman"/>
          <w:color w:val="auto"/>
        </w:rPr>
        <w:t xml:space="preserve">ei que </w:t>
      </w:r>
      <w:r w:rsidR="000959E3">
        <w:rPr>
          <w:rFonts w:ascii="Times New Roman" w:eastAsiaTheme="minorEastAsia" w:hAnsi="Times New Roman" w:cs="Times New Roman"/>
          <w:color w:val="auto"/>
        </w:rPr>
        <w:t>cria a obrigatoriedade de</w:t>
      </w:r>
      <w:r w:rsidR="009B13E5">
        <w:rPr>
          <w:rFonts w:ascii="Times New Roman" w:eastAsiaTheme="minorEastAsia" w:hAnsi="Times New Roman" w:cs="Times New Roman"/>
          <w:color w:val="auto"/>
        </w:rPr>
        <w:t xml:space="preserve"> </w:t>
      </w:r>
      <w:r w:rsidR="00A049E7">
        <w:rPr>
          <w:rFonts w:ascii="Times New Roman" w:eastAsiaTheme="minorEastAsia" w:hAnsi="Times New Roman" w:cs="Times New Roman"/>
          <w:color w:val="auto"/>
        </w:rPr>
        <w:t xml:space="preserve">se </w:t>
      </w:r>
      <w:r w:rsidR="00A049E7" w:rsidRPr="00E214D5">
        <w:rPr>
          <w:rFonts w:ascii="Times New Roman" w:hAnsi="Times New Roman" w:cs="Times New Roman"/>
          <w:color w:val="000000" w:themeColor="text1"/>
        </w:rPr>
        <w:t>afixar, em local visível e de fácil acesso, placas informativas ou comunicados sobre o direito à entrega legal de filhos para adoção, versando sobre a Entrega Legal, instituída pela </w:t>
      </w:r>
      <w:hyperlink r:id="rId10" w:history="1">
        <w:r w:rsidR="00A049E7" w:rsidRPr="00DF5340">
          <w:rPr>
            <w:rStyle w:val="Hyperlink"/>
            <w:rFonts w:ascii="Times New Roman" w:hAnsi="Times New Roman" w:cs="Times New Roman"/>
            <w:color w:val="000000" w:themeColor="text1"/>
            <w:u w:val="none"/>
          </w:rPr>
          <w:t>Lei nº 13.509, de 22 de novembro de 2017.</w:t>
        </w:r>
      </w:hyperlink>
    </w:p>
    <w:p w:rsidR="00F13305" w:rsidRDefault="00FC56EB" w:rsidP="00FC56E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Conforme consta da decisão já mencionada, proferida no pedido cautelar d</w:t>
      </w:r>
      <w:r w:rsidRPr="00520942">
        <w:rPr>
          <w:rFonts w:ascii="Times New Roman" w:eastAsiaTheme="minorEastAsia" w:hAnsi="Times New Roman" w:cs="Times New Roman"/>
          <w:color w:val="auto"/>
        </w:rPr>
        <w:t>a ADI n° 1.0000.24.396042-4/000</w:t>
      </w:r>
      <w:r>
        <w:rPr>
          <w:rFonts w:ascii="Times New Roman" w:eastAsiaTheme="minorEastAsia" w:hAnsi="Times New Roman" w:cs="Times New Roman"/>
          <w:color w:val="auto"/>
        </w:rPr>
        <w:t>, “</w:t>
      </w:r>
      <w:r w:rsidRPr="00FC56EB">
        <w:rPr>
          <w:rFonts w:ascii="Times New Roman" w:eastAsiaTheme="minorEastAsia" w:hAnsi="Times New Roman" w:cs="Times New Roman"/>
          <w:color w:val="auto"/>
        </w:rPr>
        <w:t>A previsão de mera obrigação de publicidade de atos administrativos, ainda que possa gerar custos indiretos, não constitui, por si só, usurpação de competência privativa do Chefe do Poder Executivo</w:t>
      </w:r>
      <w:r>
        <w:rPr>
          <w:rFonts w:ascii="Times New Roman" w:eastAsiaTheme="minorEastAsia" w:hAnsi="Times New Roman" w:cs="Times New Roman"/>
          <w:color w:val="auto"/>
        </w:rPr>
        <w:t>”</w:t>
      </w:r>
      <w:r w:rsidRPr="00FC56EB">
        <w:rPr>
          <w:rFonts w:ascii="Times New Roman" w:eastAsiaTheme="minorEastAsia" w:hAnsi="Times New Roman" w:cs="Times New Roman"/>
          <w:color w:val="auto"/>
        </w:rPr>
        <w:t>.</w:t>
      </w:r>
    </w:p>
    <w:p w:rsidR="009016F1" w:rsidRPr="00FC56EB" w:rsidRDefault="00F13305" w:rsidP="00FC56E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Esse entendimento está de acordo com a tese de repercussão geral nº 917 do STF, segundo a qual “Não usurpa competência privativa do Chefe do Poder Executivo lei que, embora crie despesa para a Administração, não trata de sua estrutura ou da atribuição de seus órgãos nem do regime jurídico de servidores públicos (art. 61, § 1º, II, “a”, “c” e “e”, da Constituição Federal). </w:t>
      </w:r>
    </w:p>
    <w:p w:rsidR="00A049E7" w:rsidRDefault="00FC56EB" w:rsidP="00A049E7">
      <w:pPr>
        <w:spacing w:line="360" w:lineRule="auto"/>
        <w:jc w:val="both"/>
        <w:rPr>
          <w:rFonts w:ascii="Times New Roman" w:hAnsi="Times New Roman" w:cs="Times New Roman"/>
          <w:color w:val="333333"/>
          <w:shd w:val="clear" w:color="auto" w:fill="FFFFFF"/>
        </w:rPr>
      </w:pPr>
      <w:r w:rsidRPr="00FC56EB">
        <w:rPr>
          <w:rFonts w:ascii="Times New Roman" w:eastAsiaTheme="minorEastAsia" w:hAnsi="Times New Roman" w:cs="Times New Roman"/>
          <w:color w:val="auto"/>
        </w:rPr>
        <w:tab/>
      </w:r>
      <w:r>
        <w:rPr>
          <w:rFonts w:ascii="Times New Roman" w:hAnsi="Times New Roman" w:cs="Times New Roman"/>
          <w:color w:val="333333"/>
          <w:shd w:val="clear" w:color="auto" w:fill="FFFFFF"/>
        </w:rPr>
        <w:t xml:space="preserve">O </w:t>
      </w:r>
      <w:r w:rsidR="002F4293">
        <w:rPr>
          <w:rFonts w:ascii="Times New Roman" w:hAnsi="Times New Roman" w:cs="Times New Roman"/>
          <w:color w:val="333333"/>
          <w:shd w:val="clear" w:color="auto" w:fill="FFFFFF"/>
        </w:rPr>
        <w:t>Projeto de L</w:t>
      </w:r>
      <w:r>
        <w:rPr>
          <w:rFonts w:ascii="Times New Roman" w:hAnsi="Times New Roman" w:cs="Times New Roman"/>
          <w:color w:val="333333"/>
          <w:shd w:val="clear" w:color="auto" w:fill="FFFFFF"/>
        </w:rPr>
        <w:t>ei em análise assegura o direito de informação dos cidadãos, sem, no entanto, invadir</w:t>
      </w:r>
      <w:r w:rsidR="00935619">
        <w:rPr>
          <w:rFonts w:ascii="Times New Roman" w:hAnsi="Times New Roman" w:cs="Times New Roman"/>
          <w:color w:val="333333"/>
          <w:shd w:val="clear" w:color="auto" w:fill="FFFFFF"/>
        </w:rPr>
        <w:t>, a nosso ver,</w:t>
      </w:r>
      <w:r>
        <w:rPr>
          <w:rFonts w:ascii="Times New Roman" w:hAnsi="Times New Roman" w:cs="Times New Roman"/>
          <w:color w:val="333333"/>
          <w:shd w:val="clear" w:color="auto" w:fill="FFFFFF"/>
        </w:rPr>
        <w:t xml:space="preserve"> a reserva de a</w:t>
      </w:r>
      <w:r w:rsidR="00935619">
        <w:rPr>
          <w:rFonts w:ascii="Times New Roman" w:hAnsi="Times New Roman" w:cs="Times New Roman"/>
          <w:color w:val="333333"/>
          <w:shd w:val="clear" w:color="auto" w:fill="FFFFFF"/>
        </w:rPr>
        <w:t>dministração do Pode</w:t>
      </w:r>
      <w:r w:rsidR="005A2518">
        <w:rPr>
          <w:rFonts w:ascii="Times New Roman" w:hAnsi="Times New Roman" w:cs="Times New Roman"/>
          <w:color w:val="333333"/>
          <w:shd w:val="clear" w:color="auto" w:fill="FFFFFF"/>
        </w:rPr>
        <w:t>r Executivo. Não parece haver</w:t>
      </w:r>
      <w:r w:rsidR="00935619">
        <w:rPr>
          <w:rFonts w:ascii="Times New Roman" w:hAnsi="Times New Roman" w:cs="Times New Roman"/>
          <w:color w:val="333333"/>
          <w:shd w:val="clear" w:color="auto" w:fill="FFFFFF"/>
        </w:rPr>
        <w:t xml:space="preserve"> excesso legislativo, uma vez que o Projeto de Lei em análise prevê</w:t>
      </w:r>
      <w:r w:rsidR="005A2518">
        <w:rPr>
          <w:rFonts w:ascii="Times New Roman" w:hAnsi="Times New Roman" w:cs="Times New Roman"/>
          <w:color w:val="333333"/>
          <w:shd w:val="clear" w:color="auto" w:fill="FFFFFF"/>
        </w:rPr>
        <w:t xml:space="preserve"> apenas a</w:t>
      </w:r>
      <w:r w:rsidR="00F13305">
        <w:rPr>
          <w:rFonts w:ascii="Times New Roman" w:hAnsi="Times New Roman" w:cs="Times New Roman"/>
          <w:color w:val="333333"/>
          <w:shd w:val="clear" w:color="auto" w:fill="FFFFFF"/>
        </w:rPr>
        <w:t xml:space="preserve"> </w:t>
      </w:r>
      <w:r w:rsidR="00A049E7">
        <w:rPr>
          <w:rFonts w:ascii="Times New Roman" w:hAnsi="Times New Roman" w:cs="Times New Roman"/>
          <w:color w:val="333333"/>
          <w:shd w:val="clear" w:color="auto" w:fill="FFFFFF"/>
        </w:rPr>
        <w:t xml:space="preserve">obrigação de </w:t>
      </w:r>
      <w:r w:rsidR="00A049E7" w:rsidRPr="00E214D5">
        <w:rPr>
          <w:rFonts w:ascii="Times New Roman" w:hAnsi="Times New Roman" w:cs="Times New Roman"/>
          <w:color w:val="000000" w:themeColor="text1"/>
        </w:rPr>
        <w:t xml:space="preserve">afixar, em local visível e de fácil acesso, placas informativas ou comunicados sobre o direito à entrega legal de filhos para adoção, </w:t>
      </w:r>
      <w:r w:rsidR="00A049E7">
        <w:rPr>
          <w:rFonts w:ascii="Times New Roman" w:hAnsi="Times New Roman" w:cs="Times New Roman"/>
          <w:color w:val="000000" w:themeColor="text1"/>
        </w:rPr>
        <w:t>não interferindo na estrutura do Poder Executivo.</w:t>
      </w:r>
    </w:p>
    <w:p w:rsidR="00F13305" w:rsidRDefault="00F13305" w:rsidP="00FD0D6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color w:val="333333"/>
          <w:shd w:val="clear" w:color="auto" w:fill="FFFFFF"/>
        </w:rPr>
        <w:tab/>
      </w:r>
      <w:r w:rsidRPr="00F13305">
        <w:rPr>
          <w:rFonts w:ascii="Times New Roman" w:hAnsi="Times New Roman" w:cs="Times New Roman"/>
          <w:color w:val="333333"/>
          <w:shd w:val="clear" w:color="auto" w:fill="FFFFFF"/>
        </w:rPr>
        <w:t>Importante destaca</w:t>
      </w:r>
      <w:r w:rsidR="006C47E8">
        <w:rPr>
          <w:rFonts w:ascii="Times New Roman" w:hAnsi="Times New Roman" w:cs="Times New Roman"/>
          <w:color w:val="333333"/>
          <w:shd w:val="clear" w:color="auto" w:fill="FFFFFF"/>
        </w:rPr>
        <w:t>r</w:t>
      </w:r>
      <w:r w:rsidRPr="00F13305">
        <w:rPr>
          <w:rFonts w:ascii="Times New Roman" w:hAnsi="Times New Roman" w:cs="Times New Roman"/>
          <w:color w:val="333333"/>
          <w:shd w:val="clear" w:color="auto" w:fill="FFFFFF"/>
        </w:rPr>
        <w:t xml:space="preserve"> que o STF também já se manifestou pela constitucionalidade de lei municipal que estabelecia a obrigação de publicação de listas de pacientes </w:t>
      </w:r>
      <w:r w:rsidRPr="00F13305">
        <w:rPr>
          <w:rFonts w:ascii="Times New Roman" w:hAnsi="Times New Roman" w:cs="Times New Roman"/>
        </w:rPr>
        <w:t>que aguardam por consultas, exames, internações e outros procedimentos nos estabelecimentos da rede pública municipal</w:t>
      </w:r>
      <w:r>
        <w:rPr>
          <w:rFonts w:ascii="Times New Roman" w:hAnsi="Times New Roman" w:cs="Times New Roman"/>
        </w:rPr>
        <w:t>.</w:t>
      </w:r>
    </w:p>
    <w:p w:rsidR="00935619" w:rsidRDefault="00935619" w:rsidP="00FD0D6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t xml:space="preserve">Reitera-se, aqui, o que já foi dito acima. O fato de o julgamento do STF se referir a lei que estabelecia a obrigação de publicação de lista de pacientes que aguardam por consultas e outros procedimentos na rede pública municipal não impede que os seus fundamentos se mostrem </w:t>
      </w:r>
      <w:r>
        <w:rPr>
          <w:rFonts w:ascii="Times New Roman" w:hAnsi="Times New Roman" w:cs="Times New Roman"/>
        </w:rPr>
        <w:lastRenderedPageBreak/>
        <w:t>pertinentes ao caso em análise, pois a questão jurídica é a mesma, ou seja, saber se é possível a lei de iniciativa parlamentar impor a obrigação de o Poder Executivo dar publicidade a informações de interesse da coletividade.</w:t>
      </w:r>
    </w:p>
    <w:p w:rsidR="00182310" w:rsidRPr="00182310" w:rsidRDefault="00182310" w:rsidP="00182310">
      <w:pPr>
        <w:spacing w:line="360" w:lineRule="auto"/>
        <w:contextualSpacing/>
        <w:jc w:val="both"/>
        <w:rPr>
          <w:rFonts w:ascii="Times New Roman" w:hAnsi="Times New Roman" w:cs="Times New Roman"/>
        </w:rPr>
      </w:pPr>
      <w:r>
        <w:rPr>
          <w:rFonts w:ascii="Times New Roman" w:hAnsi="Times New Roman" w:cs="Times New Roman"/>
        </w:rPr>
        <w:tab/>
      </w:r>
      <w:r w:rsidRPr="00182310">
        <w:rPr>
          <w:rFonts w:ascii="Times New Roman" w:hAnsi="Times New Roman" w:cs="Times New Roman"/>
        </w:rPr>
        <w:t>No julgamento do Recurso Extraordinário nº. 1396787, o STF entendeu que a norma analisada tinha por base promover o direito à informação e os princípios constitucionais da publicidade e</w:t>
      </w:r>
      <w:r w:rsidR="00DD4136">
        <w:rPr>
          <w:rFonts w:ascii="Times New Roman" w:hAnsi="Times New Roman" w:cs="Times New Roman"/>
        </w:rPr>
        <w:t xml:space="preserve"> da </w:t>
      </w:r>
      <w:r w:rsidRPr="00182310">
        <w:rPr>
          <w:rFonts w:ascii="Times New Roman" w:hAnsi="Times New Roman" w:cs="Times New Roman"/>
        </w:rPr>
        <w:t>eficiência no âmbito local, cuja tutela e cumprimento são exigidos de todos os Poderes.</w:t>
      </w:r>
    </w:p>
    <w:p w:rsidR="00182310" w:rsidRDefault="00182310" w:rsidP="002140EC">
      <w:pPr>
        <w:spacing w:line="360" w:lineRule="auto"/>
        <w:ind w:firstLine="708"/>
        <w:contextualSpacing/>
        <w:jc w:val="both"/>
        <w:rPr>
          <w:rFonts w:ascii="Times New Roman" w:hAnsi="Times New Roman" w:cs="Times New Roman"/>
        </w:rPr>
      </w:pPr>
      <w:r w:rsidRPr="00182310">
        <w:rPr>
          <w:rFonts w:ascii="Times New Roman" w:hAnsi="Times New Roman" w:cs="Times New Roman"/>
        </w:rPr>
        <w:t xml:space="preserve">Segundo o entendimento do Relator, o Ministro Edson </w:t>
      </w:r>
      <w:proofErr w:type="spellStart"/>
      <w:r w:rsidRPr="00182310">
        <w:rPr>
          <w:rFonts w:ascii="Times New Roman" w:hAnsi="Times New Roman" w:cs="Times New Roman"/>
        </w:rPr>
        <w:t>Fachin</w:t>
      </w:r>
      <w:proofErr w:type="spellEnd"/>
      <w:r w:rsidRPr="00182310">
        <w:rPr>
          <w:rFonts w:ascii="Times New Roman" w:hAnsi="Times New Roman" w:cs="Times New Roman"/>
        </w:rPr>
        <w:t>, o art. 5º, XXXIII, da Constituição da República, assegura a todos o direito a receber dos órgãos públicos informações de seu interesse particular ou de interesse de toda a coletividade, excepcionadas as situações em que o sigilo das informações seja imprescindível à segu</w:t>
      </w:r>
      <w:r>
        <w:rPr>
          <w:rFonts w:ascii="Times New Roman" w:hAnsi="Times New Roman" w:cs="Times New Roman"/>
        </w:rPr>
        <w:t>rança dos cidadãos e do Estado.</w:t>
      </w:r>
    </w:p>
    <w:p w:rsidR="00182310" w:rsidRDefault="00182310" w:rsidP="00182310">
      <w:pPr>
        <w:spacing w:line="360" w:lineRule="auto"/>
        <w:ind w:firstLine="360"/>
        <w:contextualSpacing/>
        <w:jc w:val="both"/>
        <w:rPr>
          <w:rFonts w:ascii="Times New Roman" w:hAnsi="Times New Roman" w:cs="Times New Roman"/>
        </w:rPr>
      </w:pPr>
      <w:r>
        <w:rPr>
          <w:rFonts w:ascii="Times New Roman" w:hAnsi="Times New Roman" w:cs="Times New Roman"/>
        </w:rPr>
        <w:t>Veja-se o seguinte trecho do referido Acórdão:</w:t>
      </w:r>
    </w:p>
    <w:p w:rsidR="00302637" w:rsidRDefault="00302637" w:rsidP="00182310">
      <w:pPr>
        <w:spacing w:line="360" w:lineRule="auto"/>
        <w:ind w:firstLine="360"/>
        <w:contextualSpacing/>
        <w:jc w:val="both"/>
        <w:rPr>
          <w:rFonts w:ascii="Times New Roman" w:hAnsi="Times New Roman" w:cs="Times New Roman"/>
        </w:rPr>
      </w:pPr>
    </w:p>
    <w:p w:rsidR="00182310" w:rsidRDefault="00182310" w:rsidP="00182310">
      <w:pPr>
        <w:spacing w:line="360" w:lineRule="auto"/>
        <w:ind w:left="2268"/>
        <w:contextualSpacing/>
        <w:jc w:val="both"/>
        <w:rPr>
          <w:rFonts w:ascii="Times New Roman" w:hAnsi="Times New Roman" w:cs="Times New Roman"/>
          <w:bCs/>
          <w:i/>
        </w:rPr>
      </w:pPr>
      <w:r w:rsidRPr="00182310">
        <w:rPr>
          <w:rFonts w:ascii="Times New Roman" w:hAnsi="Times New Roman" w:cs="Times New Roman"/>
          <w:i/>
        </w:rPr>
        <w:t xml:space="preserve">“A dicção constitucional não impõe qualquer limite à obtenção de informações de caráter individual ou coletivo dos órgãos públicos, a não ser a imposição de sigilo, o que não é o caso. No caso dos autos, os dispositivos declarados inconstitucionais enumeram as informações que devem ser fornecidas pela Administração Pública, visam o interesse da coletividade, além de não tratar de qualquer matéria reservada a iniciativa do Poder Executivo. Não há falar em reserva da iniciativa parlamentar para além das hipóteses taxativamente previstas no texto da Constituição da República Federativa ou Estaduais, por força do princípio da simetria. Os diplomas legais que não criam ou alteram a estrutura ou a atribuição de órgãos da Administração Pública, nem tratam do regime jurídico de servidores públicos, não usurpam a iniciativa do Chefe do Poder Executivo. Assim, ao contrário do disposto no acórdão recorrido, não se deu afronta a separação de poderes ou à reserva da administração. </w:t>
      </w:r>
      <w:r w:rsidRPr="00182310">
        <w:rPr>
          <w:rFonts w:ascii="Times New Roman" w:hAnsi="Times New Roman" w:cs="Times New Roman"/>
          <w:b/>
          <w:i/>
          <w:u w:val="single"/>
        </w:rPr>
        <w:t>A Câmara Municipal atuou em exercício legítimo de sua competência, visando dar concretude aos princípios elencados no caput do art. 37 da Constituição Federal.</w:t>
      </w:r>
      <w:r w:rsidRPr="00182310">
        <w:rPr>
          <w:rFonts w:ascii="Times New Roman" w:hAnsi="Times New Roman" w:cs="Times New Roman"/>
          <w:i/>
        </w:rPr>
        <w:t xml:space="preserve"> </w:t>
      </w:r>
      <w:r w:rsidRPr="00935619">
        <w:rPr>
          <w:rFonts w:ascii="Times New Roman" w:hAnsi="Times New Roman" w:cs="Times New Roman"/>
          <w:i/>
        </w:rPr>
        <w:t>Destaco, ainda, que a identificação dos pacientes pelas iniciais do nome completo e da data de nascimento além de não violar nenhum aspecto dos direitos à intimidade, vida privada, honra e imagem das pessoas, configurando medida constitucionalmente justificada em função do dever de transparência dos atos do poder público.</w:t>
      </w:r>
      <w:r w:rsidRPr="00182310">
        <w:rPr>
          <w:rFonts w:ascii="Times New Roman" w:hAnsi="Times New Roman" w:cs="Times New Roman"/>
          <w:i/>
        </w:rPr>
        <w:t xml:space="preserve"> </w:t>
      </w:r>
      <w:r w:rsidRPr="00182310">
        <w:rPr>
          <w:rFonts w:ascii="Times New Roman" w:hAnsi="Times New Roman" w:cs="Times New Roman"/>
          <w:b/>
          <w:i/>
          <w:u w:val="single"/>
        </w:rPr>
        <w:t xml:space="preserve">Nesse sentido, o princípio republicano exige que prevaleça a transparência </w:t>
      </w:r>
      <w:r w:rsidRPr="00182310">
        <w:rPr>
          <w:rFonts w:ascii="Times New Roman" w:hAnsi="Times New Roman" w:cs="Times New Roman"/>
          <w:b/>
          <w:i/>
          <w:u w:val="single"/>
        </w:rPr>
        <w:lastRenderedPageBreak/>
        <w:t>e o acesso às informações sobre a gestão e a aplicação dos recursos públicos, considerando que esta constitui verdadeira condição de possibilidade para a consolidação de uma democracia constitucional.</w:t>
      </w:r>
      <w:r w:rsidRPr="00182310">
        <w:rPr>
          <w:rFonts w:ascii="Times New Roman" w:hAnsi="Times New Roman" w:cs="Times New Roman"/>
          <w:i/>
        </w:rPr>
        <w:t xml:space="preserve"> (</w:t>
      </w:r>
      <w:r w:rsidRPr="00182310">
        <w:rPr>
          <w:rFonts w:ascii="Times New Roman" w:hAnsi="Times New Roman" w:cs="Times New Roman"/>
          <w:bCs/>
          <w:i/>
        </w:rPr>
        <w:t xml:space="preserve">RE 1396787 / SP - SÃO PAULO - RECURSO EXTRAORDINÁRIO - Relator(a): Min. EDSON FACHIN - Julgamento: 30/08/2022) </w:t>
      </w:r>
      <w:r>
        <w:rPr>
          <w:rFonts w:ascii="Times New Roman" w:hAnsi="Times New Roman" w:cs="Times New Roman"/>
          <w:bCs/>
          <w:i/>
        </w:rPr>
        <w:t>(GRIFO NOSSO).</w:t>
      </w:r>
    </w:p>
    <w:p w:rsidR="00182310" w:rsidRDefault="00182310" w:rsidP="00182310">
      <w:pPr>
        <w:spacing w:line="360" w:lineRule="auto"/>
        <w:contextualSpacing/>
        <w:jc w:val="both"/>
        <w:rPr>
          <w:rFonts w:ascii="Times New Roman" w:hAnsi="Times New Roman" w:cs="Times New Roman"/>
          <w:bCs/>
          <w:i/>
        </w:rPr>
      </w:pPr>
    </w:p>
    <w:p w:rsidR="00EA3DE6" w:rsidRDefault="00EA3DE6" w:rsidP="00C23C33">
      <w:pPr>
        <w:spacing w:line="360" w:lineRule="auto"/>
        <w:ind w:firstLine="708"/>
        <w:jc w:val="both"/>
        <w:rPr>
          <w:rFonts w:ascii="Times New Roman" w:hAnsi="Times New Roman" w:cs="Times New Roman"/>
          <w:bCs/>
        </w:rPr>
      </w:pPr>
      <w:r w:rsidRPr="00C23C33">
        <w:rPr>
          <w:rFonts w:ascii="Times New Roman" w:hAnsi="Times New Roman" w:cs="Times New Roman"/>
          <w:bCs/>
        </w:rPr>
        <w:t xml:space="preserve">Por fim, </w:t>
      </w:r>
      <w:r w:rsidR="00C23C33">
        <w:rPr>
          <w:rFonts w:ascii="Times New Roman" w:hAnsi="Times New Roman" w:cs="Times New Roman"/>
          <w:bCs/>
        </w:rPr>
        <w:t>veja-se, também, ementa de Acórdão do TJMG, proferido na Ação Direta de Inconstitucionalidade nº 1.0000.19.004976-7/000, que embora não trate do mesmo objeto do presente Projeto de Lei, deixa claro entendimento no sentido de que o fato de a lei criar eventualmente alguma despesa para a Administração local não usurpa competência privativa do chefe do Poder Executivo.</w:t>
      </w:r>
    </w:p>
    <w:p w:rsidR="00C23C33" w:rsidRDefault="00C23C33" w:rsidP="00C23C33">
      <w:pPr>
        <w:spacing w:line="360" w:lineRule="auto"/>
        <w:ind w:firstLine="708"/>
        <w:jc w:val="both"/>
        <w:rPr>
          <w:rFonts w:ascii="Times New Roman" w:hAnsi="Times New Roman" w:cs="Times New Roman"/>
          <w:bC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31"/>
      </w:tblGrid>
      <w:tr w:rsidR="00C23C33" w:rsidRPr="00C23C33" w:rsidTr="00C23C33">
        <w:trPr>
          <w:tblCellSpacing w:w="0" w:type="dxa"/>
        </w:trPr>
        <w:tc>
          <w:tcPr>
            <w:tcW w:w="0" w:type="auto"/>
            <w:shd w:val="clear" w:color="auto" w:fill="FFFFFF"/>
            <w:noWrap/>
            <w:vAlign w:val="center"/>
            <w:hideMark/>
          </w:tcPr>
          <w:p w:rsidR="00C23C33" w:rsidRPr="00C23C33" w:rsidRDefault="00C23C33" w:rsidP="00C23C33">
            <w:pPr>
              <w:spacing w:after="0" w:line="360" w:lineRule="auto"/>
              <w:ind w:left="2268"/>
              <w:jc w:val="both"/>
              <w:rPr>
                <w:rFonts w:ascii="Times New Roman" w:eastAsia="Times New Roman" w:hAnsi="Times New Roman" w:cs="Times New Roman"/>
                <w:i/>
                <w:color w:val="auto"/>
              </w:rPr>
            </w:pPr>
            <w:r w:rsidRPr="00C23C33">
              <w:rPr>
                <w:rFonts w:ascii="Times New Roman" w:eastAsia="Times New Roman" w:hAnsi="Times New Roman" w:cs="Times New Roman"/>
                <w:bCs/>
                <w:i/>
                <w:color w:val="auto"/>
              </w:rPr>
              <w:t>Relator(a):</w:t>
            </w:r>
            <w:r w:rsidRPr="00C23C33">
              <w:rPr>
                <w:rFonts w:ascii="Times New Roman" w:eastAsia="Times New Roman" w:hAnsi="Times New Roman" w:cs="Times New Roman"/>
                <w:i/>
                <w:color w:val="auto"/>
              </w:rPr>
              <w:t> Des.(a) Geraldo Augusto</w:t>
            </w:r>
          </w:p>
        </w:tc>
      </w:tr>
    </w:tbl>
    <w:p w:rsidR="00C23C33" w:rsidRPr="00C23C33" w:rsidRDefault="00C23C33" w:rsidP="00C23C33">
      <w:pPr>
        <w:shd w:val="clear" w:color="auto" w:fill="FFFFFF"/>
        <w:spacing w:after="0" w:line="360" w:lineRule="auto"/>
        <w:ind w:left="2268"/>
        <w:jc w:val="both"/>
        <w:rPr>
          <w:rFonts w:ascii="Times New Roman" w:eastAsia="Times New Roman" w:hAnsi="Times New Roman" w:cs="Times New Roman"/>
          <w:i/>
          <w:color w:val="auto"/>
        </w:rPr>
      </w:pPr>
      <w:r w:rsidRPr="00C23C33">
        <w:rPr>
          <w:rFonts w:ascii="Times New Roman" w:eastAsia="Times New Roman" w:hAnsi="Times New Roman" w:cs="Times New Roman"/>
          <w:bCs/>
          <w:i/>
          <w:color w:val="auto"/>
        </w:rPr>
        <w:t>Data de Julgamento:</w:t>
      </w:r>
      <w:r w:rsidRPr="00C23C33">
        <w:rPr>
          <w:rFonts w:ascii="Times New Roman" w:eastAsia="Times New Roman" w:hAnsi="Times New Roman" w:cs="Times New Roman"/>
          <w:i/>
          <w:color w:val="auto"/>
        </w:rPr>
        <w:t> 04/03/2021</w:t>
      </w:r>
    </w:p>
    <w:p w:rsidR="00C23C33" w:rsidRPr="00C23C33" w:rsidRDefault="00C23C33" w:rsidP="00C23C33">
      <w:pPr>
        <w:shd w:val="clear" w:color="auto" w:fill="FFFFFF"/>
        <w:spacing w:after="0" w:line="360" w:lineRule="auto"/>
        <w:ind w:left="2268"/>
        <w:jc w:val="both"/>
        <w:rPr>
          <w:rFonts w:ascii="Times New Roman" w:eastAsia="Times New Roman" w:hAnsi="Times New Roman" w:cs="Times New Roman"/>
          <w:i/>
          <w:color w:val="auto"/>
        </w:rPr>
      </w:pPr>
      <w:r w:rsidRPr="00C23C33">
        <w:rPr>
          <w:rFonts w:ascii="Times New Roman" w:eastAsia="Times New Roman" w:hAnsi="Times New Roman" w:cs="Times New Roman"/>
          <w:bCs/>
          <w:i/>
          <w:color w:val="auto"/>
        </w:rPr>
        <w:t>Data da publicação da súmula:</w:t>
      </w:r>
      <w:r w:rsidRPr="00C23C33">
        <w:rPr>
          <w:rFonts w:ascii="Times New Roman" w:eastAsia="Times New Roman" w:hAnsi="Times New Roman" w:cs="Times New Roman"/>
          <w:i/>
          <w:color w:val="auto"/>
        </w:rPr>
        <w:t> 05/03/2021</w:t>
      </w:r>
    </w:p>
    <w:p w:rsidR="00C23C33" w:rsidRPr="00C23C33" w:rsidRDefault="00C23C33" w:rsidP="00C23C33">
      <w:pPr>
        <w:shd w:val="clear" w:color="auto" w:fill="FFFFFF"/>
        <w:spacing w:after="0" w:line="360" w:lineRule="auto"/>
        <w:ind w:left="2268"/>
        <w:jc w:val="both"/>
        <w:rPr>
          <w:rFonts w:ascii="Times New Roman" w:eastAsia="Times New Roman" w:hAnsi="Times New Roman" w:cs="Times New Roman"/>
          <w:i/>
          <w:color w:val="auto"/>
        </w:rPr>
      </w:pPr>
      <w:r w:rsidRPr="00C23C33">
        <w:rPr>
          <w:rFonts w:ascii="Times New Roman" w:eastAsia="Times New Roman" w:hAnsi="Times New Roman" w:cs="Times New Roman"/>
          <w:i/>
          <w:color w:val="auto"/>
        </w:rPr>
        <w:t>EMENTA: AÇÃO DIRETA DE INCONSTITUCIONALIDADE - LEI COMPLEMENTAR Nº 122/2018, QUE INSTITUI A POLÍTICA PÚBLICA DE </w:t>
      </w:r>
      <w:r w:rsidRPr="00C23C33">
        <w:rPr>
          <w:rFonts w:ascii="Times New Roman" w:eastAsia="Times New Roman" w:hAnsi="Times New Roman" w:cs="Times New Roman"/>
          <w:bCs/>
          <w:i/>
          <w:color w:val="auto"/>
        </w:rPr>
        <w:t>COLETA</w:t>
      </w:r>
      <w:r w:rsidRPr="00C23C33">
        <w:rPr>
          <w:rFonts w:ascii="Times New Roman" w:eastAsia="Times New Roman" w:hAnsi="Times New Roman" w:cs="Times New Roman"/>
          <w:i/>
          <w:color w:val="auto"/>
        </w:rPr>
        <w:t> SELETIVA DE RESÍDUOS NÃO ORGÂNICOS NO MUNICÍPIO DE POÇO FUNDO - INICIATIVA PARLAMENTAR - COMPETÊNCIA PRIVATIVA DO CHEFE DO EXECUTIVO - INOCORRÊNCIA - EVENTUAL INCOMPATIBILIDADE COM A LEI FEDERAL nº 7.802/1989 - MERA CRISE DE LEGALIDADE - REPRESENTAÇÃO JULGADA IMPROCEDENTE.</w:t>
      </w:r>
      <w:r w:rsidRPr="00C23C33">
        <w:rPr>
          <w:rFonts w:ascii="Times New Roman" w:eastAsia="Times New Roman" w:hAnsi="Times New Roman" w:cs="Times New Roman"/>
          <w:i/>
          <w:color w:val="auto"/>
        </w:rPr>
        <w:br/>
      </w:r>
      <w:r w:rsidRPr="00C23C33">
        <w:rPr>
          <w:rFonts w:ascii="Times New Roman" w:eastAsia="Times New Roman" w:hAnsi="Times New Roman" w:cs="Times New Roman"/>
          <w:i/>
          <w:color w:val="auto"/>
        </w:rPr>
        <w:br/>
        <w:t>Lei de iniciativa parlamentar que autoriza o Poder Executivo a instituir a política pública de </w:t>
      </w:r>
      <w:r w:rsidRPr="00C23C33">
        <w:rPr>
          <w:rFonts w:ascii="Times New Roman" w:eastAsia="Times New Roman" w:hAnsi="Times New Roman" w:cs="Times New Roman"/>
          <w:bCs/>
          <w:i/>
          <w:color w:val="auto"/>
        </w:rPr>
        <w:t>coleta</w:t>
      </w:r>
      <w:r w:rsidRPr="00C23C33">
        <w:rPr>
          <w:rFonts w:ascii="Times New Roman" w:eastAsia="Times New Roman" w:hAnsi="Times New Roman" w:cs="Times New Roman"/>
          <w:i/>
          <w:color w:val="auto"/>
        </w:rPr>
        <w:t> seletiva de resíduos não orgânicos em Município, embora crie alguma despesa para a Administração local, não usurpa a competência privativa do Chefe do Poder Executivo, pois não cria ou altera a estrutura ou a atribuição de órgãos administrativos, nem trata do regime jurídico de servidores. A matéria disciplinada refere-se ao manejo e à gestão de resíduos não orgânicos, através de sua </w:t>
      </w:r>
      <w:r w:rsidRPr="00C23C33">
        <w:rPr>
          <w:rFonts w:ascii="Times New Roman" w:eastAsia="Times New Roman" w:hAnsi="Times New Roman" w:cs="Times New Roman"/>
          <w:bCs/>
          <w:i/>
          <w:color w:val="auto"/>
        </w:rPr>
        <w:t>coleta</w:t>
      </w:r>
      <w:r w:rsidRPr="00C23C33">
        <w:rPr>
          <w:rFonts w:ascii="Times New Roman" w:eastAsia="Times New Roman" w:hAnsi="Times New Roman" w:cs="Times New Roman"/>
          <w:i/>
          <w:color w:val="auto"/>
        </w:rPr>
        <w:t xml:space="preserve"> seletiva, cujo objetivo é proteger o meio ambiente, promover o saneamento básico, a saúde pública e a </w:t>
      </w:r>
      <w:r w:rsidRPr="00C23C33">
        <w:rPr>
          <w:rFonts w:ascii="Times New Roman" w:eastAsia="Times New Roman" w:hAnsi="Times New Roman" w:cs="Times New Roman"/>
          <w:i/>
          <w:color w:val="auto"/>
        </w:rPr>
        <w:lastRenderedPageBreak/>
        <w:t>conscientização a respeito do descarte e da destinação adequada do "</w:t>
      </w:r>
      <w:r w:rsidRPr="00C23C33">
        <w:rPr>
          <w:rFonts w:ascii="Times New Roman" w:eastAsia="Times New Roman" w:hAnsi="Times New Roman" w:cs="Times New Roman"/>
          <w:bCs/>
          <w:i/>
          <w:color w:val="auto"/>
        </w:rPr>
        <w:t>lixo</w:t>
      </w:r>
      <w:r w:rsidRPr="00C23C33">
        <w:rPr>
          <w:rFonts w:ascii="Times New Roman" w:eastAsia="Times New Roman" w:hAnsi="Times New Roman" w:cs="Times New Roman"/>
          <w:i/>
          <w:color w:val="auto"/>
        </w:rPr>
        <w:t>".</w:t>
      </w:r>
    </w:p>
    <w:p w:rsidR="00C23C33" w:rsidRPr="00C23C33" w:rsidRDefault="00C23C33" w:rsidP="00C23C33">
      <w:pPr>
        <w:spacing w:line="360" w:lineRule="auto"/>
        <w:ind w:firstLine="708"/>
        <w:jc w:val="both"/>
        <w:rPr>
          <w:rFonts w:ascii="Times New Roman" w:hAnsi="Times New Roman" w:cs="Times New Roman"/>
          <w:bCs/>
        </w:rPr>
      </w:pPr>
    </w:p>
    <w:p w:rsidR="009016F1" w:rsidRDefault="00935619" w:rsidP="00C23C33">
      <w:pPr>
        <w:spacing w:line="360" w:lineRule="auto"/>
        <w:ind w:firstLine="708"/>
        <w:jc w:val="both"/>
        <w:rPr>
          <w:rFonts w:ascii="Times New Roman" w:hAnsi="Times New Roman" w:cs="Times New Roman"/>
          <w:bCs/>
        </w:rPr>
      </w:pPr>
      <w:r>
        <w:rPr>
          <w:rFonts w:ascii="Times New Roman" w:hAnsi="Times New Roman" w:cs="Times New Roman"/>
          <w:bCs/>
        </w:rPr>
        <w:t>Diante de tudo o exposto, pode-se concluir no sentido de que o Projeto de Lei em análise, de in</w:t>
      </w:r>
      <w:r w:rsidR="009F59E7">
        <w:rPr>
          <w:rFonts w:ascii="Times New Roman" w:hAnsi="Times New Roman" w:cs="Times New Roman"/>
          <w:bCs/>
        </w:rPr>
        <w:t>iciativa parlamentar, não viola</w:t>
      </w:r>
      <w:r w:rsidR="00A049E7">
        <w:rPr>
          <w:rFonts w:ascii="Times New Roman" w:hAnsi="Times New Roman" w:cs="Times New Roman"/>
          <w:bCs/>
        </w:rPr>
        <w:t>, no seu cerne,</w:t>
      </w:r>
      <w:r>
        <w:rPr>
          <w:rFonts w:ascii="Times New Roman" w:hAnsi="Times New Roman" w:cs="Times New Roman"/>
          <w:bCs/>
        </w:rPr>
        <w:t xml:space="preserve"> a iniciativa privativa do chefe do Poder Executivo.</w:t>
      </w:r>
      <w:bookmarkStart w:id="0" w:name="_GoBack"/>
      <w:bookmarkEnd w:id="0"/>
    </w:p>
    <w:p w:rsidR="00A049E7" w:rsidRPr="00041FB9" w:rsidRDefault="00A049E7" w:rsidP="00C23C33">
      <w:pPr>
        <w:spacing w:line="360" w:lineRule="auto"/>
        <w:ind w:firstLine="708"/>
        <w:jc w:val="both"/>
        <w:rPr>
          <w:rFonts w:ascii="Times New Roman" w:hAnsi="Times New Roman" w:cs="Times New Roman"/>
          <w:u w:val="single"/>
        </w:rPr>
      </w:pPr>
      <w:r w:rsidRPr="00041FB9">
        <w:rPr>
          <w:rFonts w:ascii="Times New Roman" w:hAnsi="Times New Roman" w:cs="Times New Roman"/>
          <w:bCs/>
          <w:u w:val="single"/>
        </w:rPr>
        <w:t>No entanto, ao determinar, em seu artigo 2°, que “</w:t>
      </w:r>
      <w:r w:rsidRPr="00041FB9">
        <w:rPr>
          <w:rFonts w:ascii="Times New Roman" w:hAnsi="Times New Roman" w:cs="Times New Roman"/>
          <w:u w:val="single"/>
        </w:rPr>
        <w:t>O Poder Executivo regulamentará esta lei no que couber, no prazo de 60 (sessenta) dias a contar da data de sua publicação”, o Projeto de lei em análise violou o princípio da separação dos Poderes.</w:t>
      </w:r>
    </w:p>
    <w:p w:rsidR="008813F8" w:rsidRPr="00453460" w:rsidRDefault="008813F8" w:rsidP="008813F8">
      <w:pPr>
        <w:spacing w:line="360" w:lineRule="auto"/>
        <w:ind w:firstLine="708"/>
        <w:jc w:val="both"/>
        <w:rPr>
          <w:rFonts w:ascii="Times New Roman" w:hAnsi="Times New Roman" w:cs="Times New Roman"/>
        </w:rPr>
      </w:pPr>
      <w:r w:rsidRPr="00453460">
        <w:rPr>
          <w:rFonts w:ascii="Times New Roman" w:hAnsi="Times New Roman" w:cs="Times New Roman"/>
        </w:rPr>
        <w:t>Vide, nesse sentido, ementa do Acórdão proferido pelo Egrégio Tribunal de Justiça do Estado de Minas, no âmbito da Ação Direta de Inconstitucionalidade n° 1.0000.23.176650-2/000</w:t>
      </w:r>
      <w:r>
        <w:rPr>
          <w:rFonts w:ascii="Times New Roman" w:hAnsi="Times New Roman" w:cs="Times New Roman"/>
        </w:rPr>
        <w:t>:</w:t>
      </w:r>
    </w:p>
    <w:p w:rsidR="008813F8" w:rsidRDefault="008813F8" w:rsidP="008813F8">
      <w:pPr>
        <w:spacing w:line="360" w:lineRule="auto"/>
        <w:jc w:val="both"/>
        <w:rPr>
          <w:rFonts w:ascii="Times New Roman" w:hAnsi="Times New Roman" w:cs="Times New Roman"/>
        </w:rPr>
      </w:pPr>
      <w:r>
        <w:rPr>
          <w:rFonts w:ascii="Times New Roman" w:hAnsi="Times New Roman" w:cs="Times New Roman"/>
        </w:rPr>
        <w:tab/>
      </w:r>
    </w:p>
    <w:p w:rsidR="008813F8" w:rsidRDefault="008813F8" w:rsidP="008813F8">
      <w:pPr>
        <w:spacing w:line="360" w:lineRule="auto"/>
        <w:ind w:left="2268"/>
        <w:jc w:val="both"/>
        <w:rPr>
          <w:rFonts w:ascii="Times New Roman" w:hAnsi="Times New Roman" w:cs="Times New Roman"/>
          <w:i/>
        </w:rPr>
      </w:pPr>
      <w:r w:rsidRPr="00453460">
        <w:rPr>
          <w:rFonts w:ascii="Times New Roman" w:hAnsi="Times New Roman" w:cs="Times New Roman"/>
          <w:i/>
        </w:rPr>
        <w:t xml:space="preserve">EMENTA: AÇÃO DIRETA DE INCONSTITUCIONALIDADE - CONVERSÃO DA APRECIAÇÃO CAUTELAR EM JULGAMENTO DEFINITIVO DE MÉRITO - LEI 4.872/2023 DO MUNICÍPIO DE TRÊS CORAÇÕES - OBRIGATORIEDADE DE INSTALAÇÃO DE DETECTORES DE METAIS NOS ESTABELECIMENTOS DE ENSINO DA REDE PÚBLICA MUNICIPAL - DEFLAGRAÇÃO DO PROJETO DE LEI POR PARLAMENTAR - POSSIBILIDADE - VÍCIO DE INICIATIVA INEXISTENTE - CRIAÇÃO DE DESPESA OBRIGATÓRIA DESACOMPANHADA DE ESTIMATIVA DE IMPACTO ORÇAMENTÁRIO E FINANCEIRO - INOBSERVÂNCIA DO ARTIGO 113 DO ADCT: INCONSTITUCIONALIDADE FORMAL </w:t>
      </w:r>
      <w:r w:rsidRPr="00453460">
        <w:rPr>
          <w:rFonts w:ascii="Times New Roman" w:hAnsi="Times New Roman" w:cs="Times New Roman"/>
          <w:b/>
          <w:i/>
          <w:u w:val="single"/>
        </w:rPr>
        <w:t>- FIXAÇÃO DE PRAZO PARA REGULAMENTAÇÃO DA LEI PELO PODER EXECUTIVO: INCONSTITUCIONALIDADE - VIOLAÇÃO À SEPARAÇÃO ENTRE OS PODERES</w:t>
      </w:r>
      <w:r w:rsidRPr="00453460">
        <w:rPr>
          <w:rFonts w:ascii="Times New Roman" w:hAnsi="Times New Roman" w:cs="Times New Roman"/>
          <w:i/>
        </w:rPr>
        <w:t xml:space="preserve"> - PEDIDO PROCEDENTE. 1. Em caso análogo, envolvendo norma de iniciativa parlamentar que determinava a obrigatoriedade de instalação de câmeras de monitoramento em escolas públicas, o Supremo Tribunal Federal, sob a sistemática da repercussão geral (Tema 917), estabeleceu tese jurídica no sentido de que "não usurpa competência privativa do Chefe do Poder Executivo lei que, embora crie despesa para a Administração, não trata da sua estrutura ou da atribuição de seus órgãos nem do regime jurídico de servidores públicos (art. 61, § </w:t>
      </w:r>
      <w:r w:rsidRPr="00453460">
        <w:rPr>
          <w:rFonts w:ascii="Times New Roman" w:hAnsi="Times New Roman" w:cs="Times New Roman"/>
          <w:i/>
        </w:rPr>
        <w:lastRenderedPageBreak/>
        <w:t xml:space="preserve">1º, II, "a", "c" e "e", da Constituição Federal)" (ARE 878911 RG, </w:t>
      </w:r>
      <w:proofErr w:type="spellStart"/>
      <w:r w:rsidRPr="00453460">
        <w:rPr>
          <w:rFonts w:ascii="Times New Roman" w:hAnsi="Times New Roman" w:cs="Times New Roman"/>
          <w:i/>
        </w:rPr>
        <w:t>DJe</w:t>
      </w:r>
      <w:proofErr w:type="spellEnd"/>
      <w:r w:rsidRPr="00453460">
        <w:rPr>
          <w:rFonts w:ascii="Times New Roman" w:hAnsi="Times New Roman" w:cs="Times New Roman"/>
          <w:i/>
        </w:rPr>
        <w:t xml:space="preserve"> de 11/10/2016). 2. "A ausência de prévia instrução da proposta legislativa com a estimativa do impacto financeiro e orçamentário, nos termos do art. 113 do ADCT, aplicável a todos os entes federativos, implica inconstitucionalidade formal" (STF, ADI 6102, </w:t>
      </w:r>
      <w:proofErr w:type="spellStart"/>
      <w:r w:rsidRPr="00453460">
        <w:rPr>
          <w:rFonts w:ascii="Times New Roman" w:hAnsi="Times New Roman" w:cs="Times New Roman"/>
          <w:i/>
        </w:rPr>
        <w:t>DJe</w:t>
      </w:r>
      <w:proofErr w:type="spellEnd"/>
      <w:r w:rsidRPr="00453460">
        <w:rPr>
          <w:rFonts w:ascii="Times New Roman" w:hAnsi="Times New Roman" w:cs="Times New Roman"/>
          <w:i/>
        </w:rPr>
        <w:t xml:space="preserve"> de 09/02/2021). </w:t>
      </w:r>
      <w:r w:rsidRPr="00453460">
        <w:rPr>
          <w:rFonts w:ascii="Times New Roman" w:hAnsi="Times New Roman" w:cs="Times New Roman"/>
          <w:b/>
          <w:i/>
          <w:u w:val="single"/>
        </w:rPr>
        <w:t>3. "A tentativa do Poder Legislativo de impor prazo ao Poder Executivo quanto ao dever regulamentar que lhe é originalmente atribuído pelo texto constitucional sem qualquer restrição temporal, viola o art. 2º da Constituição"</w:t>
      </w:r>
      <w:r w:rsidRPr="00453460">
        <w:rPr>
          <w:rFonts w:ascii="Times New Roman" w:hAnsi="Times New Roman" w:cs="Times New Roman"/>
          <w:i/>
        </w:rPr>
        <w:t xml:space="preserve"> (STF, ADI 4727, </w:t>
      </w:r>
      <w:proofErr w:type="spellStart"/>
      <w:r w:rsidRPr="00453460">
        <w:rPr>
          <w:rFonts w:ascii="Times New Roman" w:hAnsi="Times New Roman" w:cs="Times New Roman"/>
          <w:i/>
        </w:rPr>
        <w:t>DJe</w:t>
      </w:r>
      <w:proofErr w:type="spellEnd"/>
      <w:r w:rsidRPr="00453460">
        <w:rPr>
          <w:rFonts w:ascii="Times New Roman" w:hAnsi="Times New Roman" w:cs="Times New Roman"/>
          <w:i/>
        </w:rPr>
        <w:t xml:space="preserve"> de 28/04/2023).</w:t>
      </w:r>
    </w:p>
    <w:p w:rsidR="00FF3DEC" w:rsidRDefault="008813F8" w:rsidP="00A5058D">
      <w:pPr>
        <w:spacing w:line="360" w:lineRule="auto"/>
        <w:jc w:val="both"/>
        <w:rPr>
          <w:rFonts w:ascii="Times New Roman" w:hAnsi="Times New Roman" w:cs="Times New Roman"/>
          <w:u w:val="single"/>
        </w:rPr>
      </w:pPr>
      <w:r>
        <w:rPr>
          <w:rFonts w:ascii="Times New Roman" w:hAnsi="Times New Roman" w:cs="Times New Roman"/>
          <w:i/>
        </w:rPr>
        <w:tab/>
      </w:r>
      <w:r w:rsidR="002D7377"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002D7377"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002D7377" w:rsidRPr="00FE4336">
        <w:rPr>
          <w:rFonts w:ascii="Times New Roman" w:eastAsia="Times New Roman" w:hAnsi="Times New Roman" w:cs="Times New Roman"/>
          <w:u w:val="single"/>
        </w:rPr>
        <w:t xml:space="preserve"> cabe única e exclusivamente ao Douto Plenário desta Casa de Leis</w:t>
      </w:r>
      <w:r w:rsidR="002D7377" w:rsidRPr="00FE4336">
        <w:rPr>
          <w:rFonts w:ascii="Times New Roman" w:hAnsi="Times New Roman" w:cs="Times New Roman"/>
          <w:u w:val="single"/>
        </w:rPr>
        <w:t>.</w:t>
      </w:r>
    </w:p>
    <w:p w:rsidR="004A3D89"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4A3D89" w:rsidRDefault="004A3D89" w:rsidP="004A3D89">
      <w:pPr>
        <w:pStyle w:val="Ttulo1"/>
        <w:ind w:left="851"/>
      </w:pPr>
      <w:r>
        <w:rPr>
          <w:spacing w:val="-2"/>
        </w:rPr>
        <w:t>QUORUM</w:t>
      </w:r>
    </w:p>
    <w:p w:rsidR="004A3D89" w:rsidRPr="00935619" w:rsidRDefault="004A3D89" w:rsidP="004A3D89">
      <w:pPr>
        <w:pStyle w:val="Corpodetexto"/>
        <w:spacing w:before="58"/>
        <w:rPr>
          <w:b/>
          <w:sz w:val="22"/>
          <w:szCs w:val="22"/>
        </w:rPr>
      </w:pPr>
    </w:p>
    <w:p w:rsidR="004A3D89" w:rsidRPr="00935619" w:rsidRDefault="00F81213" w:rsidP="004A3D89">
      <w:pPr>
        <w:pStyle w:val="Corpodetexto"/>
        <w:spacing w:line="360" w:lineRule="auto"/>
        <w:ind w:left="140" w:right="143" w:firstLine="706"/>
        <w:jc w:val="both"/>
        <w:rPr>
          <w:sz w:val="22"/>
          <w:szCs w:val="22"/>
        </w:rPr>
      </w:pPr>
      <w:r w:rsidRPr="00935619">
        <w:rPr>
          <w:sz w:val="22"/>
          <w:szCs w:val="22"/>
        </w:rPr>
        <w:t>Cabe esclare</w:t>
      </w:r>
      <w:r w:rsidR="004A3D89" w:rsidRPr="00935619">
        <w:rPr>
          <w:sz w:val="22"/>
          <w:szCs w:val="22"/>
        </w:rPr>
        <w:t>cer que para a sua aprovação é exigido quórum de maioria de votos, desde que presentes mais da metade dos membros da Câmara, nos termos do artigo 53 da Lei Orgânica Municipal e</w:t>
      </w:r>
      <w:r w:rsidR="00190F10">
        <w:rPr>
          <w:sz w:val="22"/>
          <w:szCs w:val="22"/>
        </w:rPr>
        <w:t xml:space="preserve"> do</w:t>
      </w:r>
      <w:r w:rsidR="004A3D89" w:rsidRPr="00935619">
        <w:rPr>
          <w:sz w:val="22"/>
          <w:szCs w:val="22"/>
        </w:rPr>
        <w:t xml:space="preserve"> artigo 56, inciso III</w:t>
      </w:r>
      <w:r w:rsidR="00190F10">
        <w:rPr>
          <w:sz w:val="22"/>
          <w:szCs w:val="22"/>
        </w:rPr>
        <w:t>,</w:t>
      </w:r>
      <w:r w:rsidR="004A3D89" w:rsidRPr="00935619">
        <w:rPr>
          <w:sz w:val="22"/>
          <w:szCs w:val="22"/>
        </w:rPr>
        <w:t xml:space="preserve"> do Regimento Interno da Câmara Municipal de Pouso Alegre.</w:t>
      </w:r>
    </w:p>
    <w:p w:rsidR="004A3D89" w:rsidRPr="00FE4336"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BA4608" w:rsidRPr="00223F90" w:rsidRDefault="00EE7917" w:rsidP="001B77CF">
      <w:pPr>
        <w:pStyle w:val="Ttulo1"/>
        <w:spacing w:before="240" w:after="160" w:line="360" w:lineRule="auto"/>
        <w:rPr>
          <w:sz w:val="22"/>
        </w:rPr>
      </w:pPr>
      <w:r>
        <w:rPr>
          <w:sz w:val="22"/>
        </w:rPr>
        <w:t>CONCLUSÃO</w:t>
      </w:r>
    </w:p>
    <w:p w:rsidR="00F81213" w:rsidRPr="005676EE"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EB2303">
        <w:rPr>
          <w:rFonts w:ascii="Times New Roman" w:eastAsia="Times New Roman" w:hAnsi="Times New Roman" w:cs="Times New Roman"/>
          <w:b/>
        </w:rPr>
        <w:t>8.067</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Plenária</w:t>
      </w:r>
      <w:r w:rsidR="00EB2303">
        <w:rPr>
          <w:rFonts w:ascii="Times New Roman" w:eastAsia="Times New Roman" w:hAnsi="Times New Roman" w:cs="Times New Roman"/>
        </w:rPr>
        <w:t xml:space="preserve">, </w:t>
      </w:r>
      <w:r w:rsidR="00EB2303" w:rsidRPr="00EB2303">
        <w:rPr>
          <w:rFonts w:ascii="Times New Roman" w:eastAsia="Times New Roman" w:hAnsi="Times New Roman" w:cs="Times New Roman"/>
          <w:b/>
          <w:u w:val="single"/>
        </w:rPr>
        <w:t>com a ressalva acima apontada</w:t>
      </w:r>
      <w:r w:rsidR="005676EE" w:rsidRPr="00EB2303">
        <w:rPr>
          <w:rFonts w:ascii="Times New Roman" w:eastAsia="Times New Roman" w:hAnsi="Times New Roman" w:cs="Times New Roman"/>
          <w:b/>
          <w:u w:val="single"/>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parecer jurídico exarado é de caráter meramente opinativo, sendo</w:t>
      </w:r>
      <w:r w:rsidR="00F81213">
        <w:rPr>
          <w:rFonts w:ascii="Times New Roman" w:eastAsia="Times New Roman" w:hAnsi="Times New Roman" w:cs="Times New Roman"/>
        </w:rPr>
        <w:t xml:space="preserve"> que a decisão final a respeito</w:t>
      </w:r>
      <w:r w:rsidR="002D7377" w:rsidRPr="00BA4608">
        <w:rPr>
          <w:rFonts w:ascii="Times New Roman" w:eastAsia="Times New Roman" w:hAnsi="Times New Roman" w:cs="Times New Roman"/>
        </w:rPr>
        <w:t xml:space="preserve">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11"/>
      <w:footerReference w:type="default" r:id="rId12"/>
      <w:footerReference w:type="first" r:id="rId13"/>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4FE" w:rsidRDefault="003674FE">
      <w:pPr>
        <w:spacing w:after="0" w:line="240" w:lineRule="auto"/>
      </w:pPr>
      <w:r>
        <w:separator/>
      </w:r>
    </w:p>
  </w:endnote>
  <w:endnote w:type="continuationSeparator" w:id="0">
    <w:p w:rsidR="003674FE" w:rsidRDefault="0036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164" w:rsidRDefault="00E25164">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E25164" w:rsidRDefault="00E25164">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164" w:rsidRPr="00E01C57" w:rsidRDefault="00E25164">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041FB9">
      <w:rPr>
        <w:rFonts w:ascii="Times New Roman" w:hAnsi="Times New Roman" w:cs="Times New Roman"/>
        <w:noProof/>
        <w:sz w:val="20"/>
      </w:rPr>
      <w:t>10</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E25164" w:rsidRDefault="00E25164">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164" w:rsidRDefault="00E25164">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E25164" w:rsidRDefault="00E25164">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4FE" w:rsidRDefault="003674FE">
      <w:pPr>
        <w:spacing w:after="0" w:line="240" w:lineRule="auto"/>
      </w:pPr>
      <w:r>
        <w:separator/>
      </w:r>
    </w:p>
  </w:footnote>
  <w:footnote w:type="continuationSeparator" w:id="0">
    <w:p w:rsidR="003674FE" w:rsidRDefault="00367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41FB9"/>
    <w:rsid w:val="00054505"/>
    <w:rsid w:val="00062666"/>
    <w:rsid w:val="0006399E"/>
    <w:rsid w:val="000729BE"/>
    <w:rsid w:val="00093406"/>
    <w:rsid w:val="000959E3"/>
    <w:rsid w:val="000A7EEE"/>
    <w:rsid w:val="000C676C"/>
    <w:rsid w:val="000E3B6A"/>
    <w:rsid w:val="00106BD7"/>
    <w:rsid w:val="00114B7C"/>
    <w:rsid w:val="001160A1"/>
    <w:rsid w:val="00137739"/>
    <w:rsid w:val="00152A96"/>
    <w:rsid w:val="00175379"/>
    <w:rsid w:val="0017608F"/>
    <w:rsid w:val="00182310"/>
    <w:rsid w:val="00185EB3"/>
    <w:rsid w:val="00190F10"/>
    <w:rsid w:val="00193BD1"/>
    <w:rsid w:val="001B77CF"/>
    <w:rsid w:val="001D3C8F"/>
    <w:rsid w:val="001D5B26"/>
    <w:rsid w:val="001E4836"/>
    <w:rsid w:val="00211F7D"/>
    <w:rsid w:val="002140EC"/>
    <w:rsid w:val="00223F90"/>
    <w:rsid w:val="00277132"/>
    <w:rsid w:val="0028476A"/>
    <w:rsid w:val="00293C63"/>
    <w:rsid w:val="002A0AE8"/>
    <w:rsid w:val="002A64CB"/>
    <w:rsid w:val="002B4697"/>
    <w:rsid w:val="002C3C8F"/>
    <w:rsid w:val="002D7377"/>
    <w:rsid w:val="002E6940"/>
    <w:rsid w:val="002F1E44"/>
    <w:rsid w:val="002F4293"/>
    <w:rsid w:val="002F5142"/>
    <w:rsid w:val="00300B8B"/>
    <w:rsid w:val="00302637"/>
    <w:rsid w:val="003036C1"/>
    <w:rsid w:val="00303D91"/>
    <w:rsid w:val="00347DCD"/>
    <w:rsid w:val="00351B92"/>
    <w:rsid w:val="0035541B"/>
    <w:rsid w:val="00363137"/>
    <w:rsid w:val="00364F24"/>
    <w:rsid w:val="003674FE"/>
    <w:rsid w:val="003748C0"/>
    <w:rsid w:val="00377E4A"/>
    <w:rsid w:val="00397EFF"/>
    <w:rsid w:val="004220B8"/>
    <w:rsid w:val="00425D4F"/>
    <w:rsid w:val="004430E4"/>
    <w:rsid w:val="00443F0D"/>
    <w:rsid w:val="00457FBC"/>
    <w:rsid w:val="004777EB"/>
    <w:rsid w:val="00480944"/>
    <w:rsid w:val="0049394E"/>
    <w:rsid w:val="00495637"/>
    <w:rsid w:val="004A1935"/>
    <w:rsid w:val="004A3D89"/>
    <w:rsid w:val="004A419C"/>
    <w:rsid w:val="004A5EE5"/>
    <w:rsid w:val="004B42DD"/>
    <w:rsid w:val="004D4429"/>
    <w:rsid w:val="004E7319"/>
    <w:rsid w:val="004E7E55"/>
    <w:rsid w:val="005167E6"/>
    <w:rsid w:val="00520942"/>
    <w:rsid w:val="00544899"/>
    <w:rsid w:val="00555476"/>
    <w:rsid w:val="005676EE"/>
    <w:rsid w:val="005767B2"/>
    <w:rsid w:val="005A2518"/>
    <w:rsid w:val="005B37BD"/>
    <w:rsid w:val="005D6F7A"/>
    <w:rsid w:val="005E215D"/>
    <w:rsid w:val="00634A1C"/>
    <w:rsid w:val="006374B0"/>
    <w:rsid w:val="00643353"/>
    <w:rsid w:val="006513D5"/>
    <w:rsid w:val="00662250"/>
    <w:rsid w:val="0067789C"/>
    <w:rsid w:val="006802B2"/>
    <w:rsid w:val="00684D78"/>
    <w:rsid w:val="006A57FD"/>
    <w:rsid w:val="006B730A"/>
    <w:rsid w:val="006C47E8"/>
    <w:rsid w:val="006E76F4"/>
    <w:rsid w:val="006F2FCF"/>
    <w:rsid w:val="00703316"/>
    <w:rsid w:val="0070431F"/>
    <w:rsid w:val="00717E5B"/>
    <w:rsid w:val="0072352B"/>
    <w:rsid w:val="00744BB3"/>
    <w:rsid w:val="0074734A"/>
    <w:rsid w:val="00767B97"/>
    <w:rsid w:val="0079503B"/>
    <w:rsid w:val="00796B90"/>
    <w:rsid w:val="007C5BBA"/>
    <w:rsid w:val="007D60EB"/>
    <w:rsid w:val="00800467"/>
    <w:rsid w:val="00800581"/>
    <w:rsid w:val="008125A7"/>
    <w:rsid w:val="0082182E"/>
    <w:rsid w:val="008408F3"/>
    <w:rsid w:val="00847617"/>
    <w:rsid w:val="00847D71"/>
    <w:rsid w:val="00853D54"/>
    <w:rsid w:val="00863A9A"/>
    <w:rsid w:val="0087083E"/>
    <w:rsid w:val="008813F8"/>
    <w:rsid w:val="00884301"/>
    <w:rsid w:val="008A13DC"/>
    <w:rsid w:val="008B32B2"/>
    <w:rsid w:val="008B3DF8"/>
    <w:rsid w:val="008B4670"/>
    <w:rsid w:val="008C1CFB"/>
    <w:rsid w:val="008E0768"/>
    <w:rsid w:val="008F1C16"/>
    <w:rsid w:val="009016F1"/>
    <w:rsid w:val="0091257D"/>
    <w:rsid w:val="00931726"/>
    <w:rsid w:val="00935619"/>
    <w:rsid w:val="009363D1"/>
    <w:rsid w:val="009710CC"/>
    <w:rsid w:val="009814C8"/>
    <w:rsid w:val="009A16D8"/>
    <w:rsid w:val="009A350D"/>
    <w:rsid w:val="009A3981"/>
    <w:rsid w:val="009B13E5"/>
    <w:rsid w:val="009D1435"/>
    <w:rsid w:val="009D47FE"/>
    <w:rsid w:val="009D7874"/>
    <w:rsid w:val="009E2685"/>
    <w:rsid w:val="009F59E7"/>
    <w:rsid w:val="009F7FD4"/>
    <w:rsid w:val="00A021DB"/>
    <w:rsid w:val="00A049E7"/>
    <w:rsid w:val="00A12DE0"/>
    <w:rsid w:val="00A20616"/>
    <w:rsid w:val="00A23B85"/>
    <w:rsid w:val="00A313F0"/>
    <w:rsid w:val="00A4102A"/>
    <w:rsid w:val="00A4280D"/>
    <w:rsid w:val="00A5058D"/>
    <w:rsid w:val="00A625F0"/>
    <w:rsid w:val="00A7321A"/>
    <w:rsid w:val="00A766EE"/>
    <w:rsid w:val="00AA0861"/>
    <w:rsid w:val="00AB0917"/>
    <w:rsid w:val="00AB41A7"/>
    <w:rsid w:val="00AB5C0B"/>
    <w:rsid w:val="00AD2D44"/>
    <w:rsid w:val="00B00A55"/>
    <w:rsid w:val="00B0349A"/>
    <w:rsid w:val="00B138B3"/>
    <w:rsid w:val="00B6493D"/>
    <w:rsid w:val="00B73A04"/>
    <w:rsid w:val="00B75C3A"/>
    <w:rsid w:val="00BA0BA2"/>
    <w:rsid w:val="00BA4608"/>
    <w:rsid w:val="00BA5F57"/>
    <w:rsid w:val="00BB1D8D"/>
    <w:rsid w:val="00BD2C4D"/>
    <w:rsid w:val="00BF1709"/>
    <w:rsid w:val="00C20846"/>
    <w:rsid w:val="00C23C33"/>
    <w:rsid w:val="00C366D8"/>
    <w:rsid w:val="00C86D82"/>
    <w:rsid w:val="00CA00DF"/>
    <w:rsid w:val="00CA2017"/>
    <w:rsid w:val="00CE6996"/>
    <w:rsid w:val="00D03BFE"/>
    <w:rsid w:val="00D17C4E"/>
    <w:rsid w:val="00D2288D"/>
    <w:rsid w:val="00D35871"/>
    <w:rsid w:val="00D372C1"/>
    <w:rsid w:val="00D429F8"/>
    <w:rsid w:val="00D43449"/>
    <w:rsid w:val="00D56A05"/>
    <w:rsid w:val="00D65DFD"/>
    <w:rsid w:val="00D92C52"/>
    <w:rsid w:val="00D959AF"/>
    <w:rsid w:val="00DA41AE"/>
    <w:rsid w:val="00DB115B"/>
    <w:rsid w:val="00DB6572"/>
    <w:rsid w:val="00DC57C9"/>
    <w:rsid w:val="00DC61CB"/>
    <w:rsid w:val="00DD35E3"/>
    <w:rsid w:val="00DD3D46"/>
    <w:rsid w:val="00DD4136"/>
    <w:rsid w:val="00DD5F3F"/>
    <w:rsid w:val="00DE1700"/>
    <w:rsid w:val="00DE71D4"/>
    <w:rsid w:val="00DF47F6"/>
    <w:rsid w:val="00DF5340"/>
    <w:rsid w:val="00DF6057"/>
    <w:rsid w:val="00E01C57"/>
    <w:rsid w:val="00E07517"/>
    <w:rsid w:val="00E25164"/>
    <w:rsid w:val="00E2671C"/>
    <w:rsid w:val="00E4734D"/>
    <w:rsid w:val="00E51C00"/>
    <w:rsid w:val="00E804E1"/>
    <w:rsid w:val="00E84C3D"/>
    <w:rsid w:val="00E869A9"/>
    <w:rsid w:val="00E96477"/>
    <w:rsid w:val="00EA3DE6"/>
    <w:rsid w:val="00EA600B"/>
    <w:rsid w:val="00EB1615"/>
    <w:rsid w:val="00EB2303"/>
    <w:rsid w:val="00EB5DE2"/>
    <w:rsid w:val="00EE762E"/>
    <w:rsid w:val="00EE7917"/>
    <w:rsid w:val="00EF38E3"/>
    <w:rsid w:val="00F115F6"/>
    <w:rsid w:val="00F13305"/>
    <w:rsid w:val="00F36628"/>
    <w:rsid w:val="00F647BB"/>
    <w:rsid w:val="00F733B8"/>
    <w:rsid w:val="00F81213"/>
    <w:rsid w:val="00F8132A"/>
    <w:rsid w:val="00F857BF"/>
    <w:rsid w:val="00F97624"/>
    <w:rsid w:val="00FA003C"/>
    <w:rsid w:val="00FB7EFC"/>
    <w:rsid w:val="00FC56EB"/>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4A3D89"/>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4A3D89"/>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182310"/>
    <w:rPr>
      <w:b/>
      <w:bCs/>
    </w:rPr>
  </w:style>
  <w:style w:type="character" w:styleId="Hyperlink">
    <w:name w:val="Hyperlink"/>
    <w:basedOn w:val="Fontepargpadro"/>
    <w:uiPriority w:val="99"/>
    <w:unhideWhenUsed/>
    <w:rsid w:val="00DF5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553471955">
      <w:bodyDiv w:val="1"/>
      <w:marLeft w:val="0"/>
      <w:marRight w:val="0"/>
      <w:marTop w:val="0"/>
      <w:marBottom w:val="0"/>
      <w:divBdr>
        <w:top w:val="none" w:sz="0" w:space="0" w:color="auto"/>
        <w:left w:val="none" w:sz="0" w:space="0" w:color="auto"/>
        <w:bottom w:val="none" w:sz="0" w:space="0" w:color="auto"/>
        <w:right w:val="none" w:sz="0" w:space="0" w:color="auto"/>
      </w:divBdr>
      <w:divsChild>
        <w:div w:id="979573887">
          <w:marLeft w:val="0"/>
          <w:marRight w:val="0"/>
          <w:marTop w:val="0"/>
          <w:marBottom w:val="0"/>
          <w:divBdr>
            <w:top w:val="none" w:sz="0" w:space="0" w:color="auto"/>
            <w:left w:val="none" w:sz="0" w:space="0" w:color="auto"/>
            <w:bottom w:val="none" w:sz="0" w:space="0" w:color="auto"/>
            <w:right w:val="none" w:sz="0" w:space="0" w:color="auto"/>
          </w:divBdr>
        </w:div>
        <w:div w:id="1443112897">
          <w:marLeft w:val="0"/>
          <w:marRight w:val="0"/>
          <w:marTop w:val="0"/>
          <w:marBottom w:val="0"/>
          <w:divBdr>
            <w:top w:val="none" w:sz="0" w:space="0" w:color="auto"/>
            <w:left w:val="none" w:sz="0" w:space="0" w:color="auto"/>
            <w:bottom w:val="none" w:sz="0" w:space="0" w:color="auto"/>
            <w:right w:val="none" w:sz="0" w:space="0" w:color="auto"/>
          </w:divBdr>
        </w:div>
      </w:divsChild>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7/lei/l13509.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analto.gov.br/ccivil_03/_ato2015-2018/2017/lei/l13509.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_ato2015-2018/2017/lei/l13509.htm" TargetMode="External"/><Relationship Id="rId4" Type="http://schemas.openxmlformats.org/officeDocument/2006/relationships/webSettings" Target="webSettings.xml"/><Relationship Id="rId9" Type="http://schemas.openxmlformats.org/officeDocument/2006/relationships/hyperlink" Target="http://www.planalto.gov.br/ccivil_03/_ato2015-2018/2017/lei/l13509.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F88A8-CAA3-4F88-99AC-639BC7F2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10</Pages>
  <Words>3235</Words>
  <Characters>17472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69</cp:revision>
  <cp:lastPrinted>2024-11-14T20:47:00Z</cp:lastPrinted>
  <dcterms:created xsi:type="dcterms:W3CDTF">2024-05-06T18:04:00Z</dcterms:created>
  <dcterms:modified xsi:type="dcterms:W3CDTF">2025-06-03T17:00:00Z</dcterms:modified>
</cp:coreProperties>
</file>