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6C" w:rsidRDefault="0024596C" w:rsidP="00C20CAE">
      <w:pPr>
        <w:pStyle w:val="Corpodetexto"/>
        <w:spacing w:line="360" w:lineRule="auto"/>
      </w:pPr>
    </w:p>
    <w:p w:rsidR="0024596C" w:rsidRDefault="00E3390E" w:rsidP="00C20CAE">
      <w:pPr>
        <w:spacing w:line="360" w:lineRule="auto"/>
        <w:ind w:right="139"/>
        <w:jc w:val="center"/>
        <w:rPr>
          <w:b/>
          <w:sz w:val="24"/>
        </w:rPr>
      </w:pPr>
      <w:r>
        <w:rPr>
          <w:b/>
          <w:sz w:val="24"/>
        </w:rPr>
        <w:t>Excelentíssimo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Senhor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Pouso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Alegre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MG.</w:t>
      </w:r>
    </w:p>
    <w:p w:rsidR="00561C01" w:rsidRDefault="00561C01" w:rsidP="00C20CAE">
      <w:pPr>
        <w:spacing w:line="360" w:lineRule="auto"/>
        <w:rPr>
          <w:b/>
          <w:sz w:val="24"/>
          <w:szCs w:val="24"/>
        </w:rPr>
      </w:pPr>
    </w:p>
    <w:p w:rsidR="00561C01" w:rsidRDefault="00561C01" w:rsidP="00C20CAE">
      <w:pPr>
        <w:spacing w:line="360" w:lineRule="auto"/>
        <w:rPr>
          <w:b/>
          <w:sz w:val="24"/>
          <w:szCs w:val="24"/>
        </w:rPr>
      </w:pPr>
    </w:p>
    <w:p w:rsidR="0024596C" w:rsidRDefault="00E3390E" w:rsidP="00C20CAE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Pouso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Alegre,</w:t>
      </w:r>
      <w:r>
        <w:rPr>
          <w:b/>
          <w:spacing w:val="-1"/>
          <w:sz w:val="24"/>
        </w:rPr>
        <w:t xml:space="preserve"> </w:t>
      </w:r>
      <w:r w:rsidR="00102153">
        <w:rPr>
          <w:b/>
          <w:sz w:val="24"/>
        </w:rPr>
        <w:t>03 de junho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202</w:t>
      </w:r>
      <w:r w:rsidR="00561C01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.</w:t>
      </w:r>
    </w:p>
    <w:p w:rsidR="0024596C" w:rsidRDefault="0024596C" w:rsidP="00C20CAE">
      <w:pPr>
        <w:pStyle w:val="Corpodetexto"/>
        <w:spacing w:line="360" w:lineRule="auto"/>
        <w:rPr>
          <w:b/>
        </w:rPr>
      </w:pPr>
    </w:p>
    <w:p w:rsidR="0024596C" w:rsidRDefault="0024596C" w:rsidP="00C20CAE">
      <w:pPr>
        <w:pStyle w:val="Corpodetexto"/>
        <w:spacing w:line="360" w:lineRule="auto"/>
        <w:rPr>
          <w:b/>
        </w:rPr>
      </w:pPr>
    </w:p>
    <w:p w:rsidR="0024596C" w:rsidRDefault="00E3390E" w:rsidP="00C20CAE">
      <w:pPr>
        <w:pStyle w:val="Ttulo1"/>
        <w:spacing w:before="0" w:line="360" w:lineRule="auto"/>
        <w:ind w:left="0" w:right="139"/>
        <w:jc w:val="center"/>
      </w:pPr>
      <w:r>
        <w:t>PARECER</w:t>
      </w:r>
      <w:r>
        <w:rPr>
          <w:spacing w:val="-2"/>
        </w:rPr>
        <w:t xml:space="preserve"> JURÍDICO</w:t>
      </w:r>
    </w:p>
    <w:p w:rsidR="0024596C" w:rsidRDefault="0024596C" w:rsidP="00C20CAE">
      <w:pPr>
        <w:pStyle w:val="Corpodetexto"/>
        <w:spacing w:line="360" w:lineRule="auto"/>
        <w:rPr>
          <w:b/>
        </w:rPr>
      </w:pPr>
    </w:p>
    <w:p w:rsidR="0024596C" w:rsidRDefault="0024596C" w:rsidP="00C20CAE">
      <w:pPr>
        <w:pStyle w:val="Corpodetexto"/>
        <w:spacing w:line="360" w:lineRule="auto"/>
        <w:rPr>
          <w:b/>
        </w:rPr>
      </w:pPr>
    </w:p>
    <w:p w:rsidR="00561C01" w:rsidRDefault="00561C01" w:rsidP="00C20CAE">
      <w:pPr>
        <w:pStyle w:val="Corpodetexto"/>
        <w:spacing w:line="360" w:lineRule="auto"/>
        <w:rPr>
          <w:b/>
        </w:rPr>
      </w:pPr>
    </w:p>
    <w:p w:rsidR="00561C01" w:rsidRDefault="00E3390E" w:rsidP="00C20CAE">
      <w:pPr>
        <w:spacing w:line="360" w:lineRule="auto"/>
        <w:ind w:left="2"/>
        <w:rPr>
          <w:b/>
          <w:sz w:val="24"/>
        </w:rPr>
      </w:pPr>
      <w:r>
        <w:rPr>
          <w:b/>
          <w:sz w:val="24"/>
        </w:rPr>
        <w:t>Autoria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 w:rsidR="00561C01">
        <w:rPr>
          <w:b/>
          <w:sz w:val="24"/>
        </w:rPr>
        <w:t>Mesa Diretora</w:t>
      </w:r>
    </w:p>
    <w:p w:rsidR="00561C01" w:rsidRDefault="00561C01" w:rsidP="00A51814">
      <w:pPr>
        <w:spacing w:line="360" w:lineRule="auto"/>
        <w:ind w:left="2"/>
        <w:rPr>
          <w:b/>
          <w:sz w:val="24"/>
        </w:rPr>
      </w:pPr>
    </w:p>
    <w:p w:rsidR="0024596C" w:rsidRPr="00561C01" w:rsidRDefault="00E3390E" w:rsidP="00A51814">
      <w:pPr>
        <w:spacing w:line="360" w:lineRule="auto"/>
        <w:ind w:left="2" w:firstLine="707"/>
        <w:jc w:val="both"/>
        <w:rPr>
          <w:sz w:val="24"/>
        </w:rPr>
      </w:pPr>
      <w:r>
        <w:rPr>
          <w:sz w:val="24"/>
        </w:rPr>
        <w:t xml:space="preserve">Nos termos do artigo 79 e seguintes do Regimento Interno desta Casa de Leis, passamos a analisar os aspectos legais do </w:t>
      </w:r>
      <w:r>
        <w:rPr>
          <w:b/>
          <w:sz w:val="24"/>
        </w:rPr>
        <w:t xml:space="preserve">Projeto de Resolução n° </w:t>
      </w:r>
      <w:r w:rsidR="00115CC1">
        <w:rPr>
          <w:b/>
          <w:sz w:val="24"/>
        </w:rPr>
        <w:t>1</w:t>
      </w:r>
      <w:r w:rsidR="00561C01">
        <w:rPr>
          <w:b/>
          <w:sz w:val="24"/>
        </w:rPr>
        <w:t>.</w:t>
      </w:r>
      <w:r w:rsidR="00115CC1">
        <w:rPr>
          <w:b/>
          <w:sz w:val="24"/>
        </w:rPr>
        <w:t>3</w:t>
      </w:r>
      <w:r w:rsidR="00102153">
        <w:rPr>
          <w:b/>
          <w:sz w:val="24"/>
        </w:rPr>
        <w:t>76</w:t>
      </w:r>
      <w:r w:rsidR="00115CC1">
        <w:rPr>
          <w:b/>
          <w:sz w:val="24"/>
        </w:rPr>
        <w:t>/2025</w:t>
      </w:r>
      <w:r>
        <w:rPr>
          <w:sz w:val="24"/>
        </w:rPr>
        <w:t xml:space="preserve">, de </w:t>
      </w:r>
      <w:r>
        <w:rPr>
          <w:b/>
          <w:sz w:val="24"/>
        </w:rPr>
        <w:t xml:space="preserve">autoria da Mesa Diretora, </w:t>
      </w:r>
      <w:r>
        <w:rPr>
          <w:sz w:val="24"/>
        </w:rPr>
        <w:t xml:space="preserve">que </w:t>
      </w:r>
      <w:r w:rsidR="00115CC1" w:rsidRPr="00561C01">
        <w:rPr>
          <w:b/>
          <w:i/>
          <w:sz w:val="24"/>
        </w:rPr>
        <w:t>“</w:t>
      </w:r>
      <w:r w:rsidR="00561C01" w:rsidRPr="00561C01">
        <w:rPr>
          <w:b/>
          <w:i/>
          <w:sz w:val="24"/>
          <w:szCs w:val="24"/>
        </w:rPr>
        <w:t>CRIA A PROCURADORIA</w:t>
      </w:r>
      <w:r w:rsidR="00102153">
        <w:rPr>
          <w:b/>
          <w:i/>
          <w:sz w:val="24"/>
          <w:szCs w:val="24"/>
        </w:rPr>
        <w:t xml:space="preserve"> ESPECIAL DE PROTEÇÃO DA PESSOA COM TRANSTORNO DO ESPECTRO AUTISTA E DA PESSOA COM DEFICIÊNCIA NO ÂMBITO DA</w:t>
      </w:r>
      <w:r w:rsidR="00561C01" w:rsidRPr="00561C01">
        <w:rPr>
          <w:b/>
          <w:i/>
          <w:sz w:val="24"/>
          <w:szCs w:val="24"/>
        </w:rPr>
        <w:t xml:space="preserve"> CÂMARA MUNICIPAL DE POUSO ALEGRE-</w:t>
      </w:r>
      <w:r w:rsidR="00561C01">
        <w:rPr>
          <w:b/>
          <w:i/>
          <w:sz w:val="24"/>
          <w:szCs w:val="24"/>
        </w:rPr>
        <w:t>MG</w:t>
      </w:r>
      <w:r w:rsidRPr="00561C01">
        <w:rPr>
          <w:b/>
          <w:i/>
          <w:sz w:val="24"/>
        </w:rPr>
        <w:t>”</w:t>
      </w:r>
      <w:r w:rsidR="00561C01">
        <w:rPr>
          <w:sz w:val="24"/>
        </w:rPr>
        <w:t>.</w:t>
      </w:r>
    </w:p>
    <w:p w:rsidR="0024596C" w:rsidRDefault="0024596C" w:rsidP="00A51814">
      <w:pPr>
        <w:pStyle w:val="Corpodetexto"/>
        <w:spacing w:line="360" w:lineRule="auto"/>
        <w:rPr>
          <w:b/>
        </w:rPr>
      </w:pPr>
    </w:p>
    <w:p w:rsidR="001843F6" w:rsidRPr="00561C01" w:rsidRDefault="00561C01" w:rsidP="00A51814">
      <w:pPr>
        <w:pStyle w:val="Ttulo1"/>
        <w:spacing w:before="0" w:line="360" w:lineRule="auto"/>
        <w:rPr>
          <w:b w:val="0"/>
          <w:spacing w:val="-2"/>
        </w:rPr>
      </w:pPr>
      <w:r w:rsidRPr="00561C01">
        <w:rPr>
          <w:b w:val="0"/>
          <w:spacing w:val="-2"/>
        </w:rPr>
        <w:t>Consta do Projeto de Resolução:</w:t>
      </w:r>
    </w:p>
    <w:p w:rsidR="00561C01" w:rsidRDefault="00561C01" w:rsidP="00A51814">
      <w:pPr>
        <w:pStyle w:val="Ttulo1"/>
        <w:spacing w:before="0" w:line="360" w:lineRule="auto"/>
        <w:ind w:left="0"/>
        <w:rPr>
          <w:spacing w:val="-2"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b/>
          <w:i/>
        </w:rPr>
        <w:t>Art. 1º</w:t>
      </w:r>
      <w:r w:rsidRPr="00102153">
        <w:rPr>
          <w:rFonts w:ascii="Times New Roman" w:eastAsia="Times New Roman" w:hAnsi="Times New Roman" w:cs="Times New Roman"/>
          <w:i/>
        </w:rPr>
        <w:t xml:space="preserve"> Cria a Procuradoria Especial de Defesa da Pessoa com Transtorno do Espectro Autista e da Pessoa com Deficiência na Câmara Municipal de Pouso Alegre/MG constituída de 1 (um) Procurador e de 1 (um) Procurador Adjunto, que serão designados pela Presidência da Câmara de Vereadores de Pouso Alegre, no início de cada sessão legislativa, com mandato de 1 (um) ano, vedada a recondução para o mesmo cargo.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b/>
          <w:i/>
        </w:rPr>
        <w:t>§ 1°</w:t>
      </w:r>
      <w:r w:rsidRPr="00102153">
        <w:rPr>
          <w:rFonts w:ascii="Times New Roman" w:eastAsia="Times New Roman" w:hAnsi="Times New Roman" w:cs="Times New Roman"/>
          <w:i/>
        </w:rPr>
        <w:t xml:space="preserve"> A Procuradoria não terá vinculação com nenhum outro órgão da Câmara Municipal de Pouso Alegre, sendo órgão independente, que contará com o suporte técnico de toda a estrutura da Câmara Municipal.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b/>
          <w:i/>
        </w:rPr>
        <w:t>§ 2º</w:t>
      </w:r>
      <w:r w:rsidRPr="00102153">
        <w:rPr>
          <w:rFonts w:ascii="Times New Roman" w:eastAsia="Times New Roman" w:hAnsi="Times New Roman" w:cs="Times New Roman"/>
          <w:i/>
        </w:rPr>
        <w:t xml:space="preserve"> O Procurador, bem como o Procurador Adjunto, deverão ser prioritariamente Vereadores eleitos para a Legislatura. 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b/>
          <w:i/>
        </w:rPr>
        <w:t>§ 3º</w:t>
      </w:r>
      <w:r w:rsidRPr="00102153">
        <w:rPr>
          <w:rFonts w:ascii="Times New Roman" w:eastAsia="Times New Roman" w:hAnsi="Times New Roman" w:cs="Times New Roman"/>
          <w:i/>
        </w:rPr>
        <w:t xml:space="preserve"> O suplente de Vereador que assumir o mandato em caráter provisório não poderá ser escolhido para Procurador.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b/>
          <w:i/>
        </w:rPr>
        <w:t>§ 4º</w:t>
      </w:r>
      <w:r w:rsidRPr="00102153">
        <w:rPr>
          <w:rFonts w:ascii="Times New Roman" w:eastAsia="Times New Roman" w:hAnsi="Times New Roman" w:cs="Times New Roman"/>
          <w:i/>
        </w:rPr>
        <w:t xml:space="preserve"> A Presidência da Câmara Municipal de Pouso Alegre designará servidores efetivos ou comissionados para acompanhar as atividades da Procuradoria Especial de Defesa da Pessoa com Transtorno do Espectro Autista e da Pessoa com Deficiência na Câmara Municipal de Pouso Alegre/MG, prestando-lhe o necessário suporte. 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b/>
          <w:i/>
        </w:rPr>
        <w:t>§ 5º</w:t>
      </w:r>
      <w:r w:rsidRPr="00102153">
        <w:rPr>
          <w:rFonts w:ascii="Times New Roman" w:eastAsia="Times New Roman" w:hAnsi="Times New Roman" w:cs="Times New Roman"/>
          <w:i/>
        </w:rPr>
        <w:t xml:space="preserve"> As funções atribuídas ao Procurador e ao Procurador Adjunto não serão remuneradas. 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b/>
          <w:i/>
        </w:rPr>
        <w:t>§ 6º</w:t>
      </w:r>
      <w:r w:rsidRPr="00102153">
        <w:rPr>
          <w:rFonts w:ascii="Times New Roman" w:eastAsia="Times New Roman" w:hAnsi="Times New Roman" w:cs="Times New Roman"/>
          <w:i/>
        </w:rPr>
        <w:t xml:space="preserve"> A ocupação das funções de Procurador e Procurador Adjunto cessarão automaticamente com a interrupção dos mandatos dos seus ocupantes.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b/>
          <w:i/>
        </w:rPr>
        <w:t>Art. 2º</w:t>
      </w:r>
      <w:r w:rsidRPr="00102153">
        <w:rPr>
          <w:rFonts w:ascii="Times New Roman" w:eastAsia="Times New Roman" w:hAnsi="Times New Roman" w:cs="Times New Roman"/>
          <w:i/>
        </w:rPr>
        <w:t xml:space="preserve"> Compete à Procuradoria Especial de Defesa da Pessoa com Transtorno do Espectro Autista e da Pessoa com Deficiência na Câmara Municipal de Pouso Alegre/MG: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i/>
        </w:rPr>
        <w:t>I – zelar pela defesa dos direitos da pessoa com transtorno do espectro autista – TEA ou deficiência;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i/>
        </w:rPr>
        <w:t>II – receber, examinar e encaminhar aos órgãos competentes as denúncias de qualquer tipo de violação contra a pessoa com transtorno do espectro autista – TEA ou deficiência;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i/>
        </w:rPr>
        <w:t>III – sugerir, fiscalizar e acompanhar a execução de programas dos governos estadual e municipais, que visem à promoção dos direitos da pessoa com transtorno do espectro autista – TEA ou deficiência;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i/>
        </w:rPr>
        <w:t>IV – cooperar com organizações nacionais e internacionais, públicas e privadas, voltadas à implementação de políticas em prol da pessoa com transtorno do espectro autista – TEA ou deficiência;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i/>
        </w:rPr>
        <w:t>V – auxiliar as Comissões da Câmara Municipal de Pouso Alegre/MG na discussão de proposições que tratem, no mérito, de direito relativo à pessoa com transtorno do espectro autista – TEA ou deficiência;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i/>
        </w:rPr>
        <w:t>VI – implementar os mecanismos de prevenção, cuidados e responsabilização contra violações a direitos da pessoa com transtorno do espectro autista – TEA ou deficiência;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i/>
        </w:rPr>
        <w:t xml:space="preserve">VII – promover pesquisas, seminários, palestras estudos sobre acessibilidade e inclusão das pessoas com transtorno do espectro autista – TEA ou deficiência, bem como sobre o desenvolvimento de políticas públicas inerentes e o aperfeiçoamento da legislação pertinente, inclusive para fins suporte ou subsídio às Comissões Parlamentares; 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i/>
        </w:rPr>
        <w:t>VIII – garantir que as políticas públicas sejam propostas, implementadas e executadas de forma interseccional e com participação popular.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b/>
          <w:i/>
        </w:rPr>
        <w:t>Art. 3º</w:t>
      </w:r>
      <w:r w:rsidRPr="00102153">
        <w:rPr>
          <w:rFonts w:ascii="Times New Roman" w:eastAsia="Times New Roman" w:hAnsi="Times New Roman" w:cs="Times New Roman"/>
          <w:i/>
        </w:rPr>
        <w:t xml:space="preserve"> Toda iniciativa provocada ou implementada pela Procuradoria Especial de Defesa da Pessoa com Transtorno do Espectro Autista e da Pessoa com Deficiência terá ampla divulgação pelo órgão de comunicação da Câmara Municipal.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b/>
          <w:i/>
        </w:rPr>
        <w:t>Art. 4º</w:t>
      </w:r>
      <w:r w:rsidRPr="00102153">
        <w:rPr>
          <w:rFonts w:ascii="Times New Roman" w:eastAsia="Times New Roman" w:hAnsi="Times New Roman" w:cs="Times New Roman"/>
          <w:i/>
        </w:rPr>
        <w:t xml:space="preserve"> Para atender aos objetivos da Procuradoria, poderão ser firmadas parcerias e convênios com universidades, escolas, empresas privadas, comércio, indústria, sociedades de classe, entes da sociedade civil organizada, entidades governamentais e não governamentais.</w:t>
      </w: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102153" w:rsidRPr="00102153" w:rsidRDefault="00102153" w:rsidP="00102153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102153">
        <w:rPr>
          <w:rFonts w:ascii="Times New Roman" w:eastAsia="Times New Roman" w:hAnsi="Times New Roman" w:cs="Times New Roman"/>
          <w:b/>
          <w:i/>
        </w:rPr>
        <w:t>Art. 5º</w:t>
      </w:r>
      <w:r w:rsidRPr="00102153">
        <w:rPr>
          <w:rFonts w:ascii="Times New Roman" w:eastAsia="Times New Roman" w:hAnsi="Times New Roman" w:cs="Times New Roman"/>
          <w:i/>
        </w:rPr>
        <w:t xml:space="preserve"> A presente Resolução entra em vigor na data de sua publicação, com a nomeação imediata do Procurador e do Procurador Adjunto.</w:t>
      </w:r>
    </w:p>
    <w:p w:rsidR="00561C01" w:rsidRPr="00197BB3" w:rsidRDefault="00561C01" w:rsidP="00C20CAE">
      <w:pPr>
        <w:pStyle w:val="SemEspaamen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561C01" w:rsidRDefault="00561C01" w:rsidP="00C20CAE">
      <w:pPr>
        <w:pStyle w:val="Ttulo1"/>
        <w:spacing w:before="0" w:line="360" w:lineRule="auto"/>
        <w:ind w:left="0"/>
        <w:rPr>
          <w:spacing w:val="-2"/>
        </w:rPr>
      </w:pPr>
    </w:p>
    <w:p w:rsidR="00561C01" w:rsidRDefault="00561C01" w:rsidP="00C20CAE">
      <w:pPr>
        <w:pStyle w:val="Ttulo1"/>
        <w:spacing w:before="0" w:line="360" w:lineRule="auto"/>
        <w:ind w:left="0"/>
        <w:rPr>
          <w:spacing w:val="-2"/>
        </w:rPr>
      </w:pPr>
      <w:r>
        <w:rPr>
          <w:spacing w:val="-2"/>
        </w:rPr>
        <w:tab/>
      </w:r>
    </w:p>
    <w:p w:rsidR="0024596C" w:rsidRDefault="00E3390E" w:rsidP="00C20CAE">
      <w:pPr>
        <w:pStyle w:val="Ttulo1"/>
        <w:spacing w:before="0" w:line="360" w:lineRule="auto"/>
      </w:pPr>
      <w:r>
        <w:rPr>
          <w:spacing w:val="-2"/>
        </w:rPr>
        <w:t>FORMA</w:t>
      </w:r>
    </w:p>
    <w:p w:rsidR="0024596C" w:rsidRDefault="0024596C" w:rsidP="00C20CAE">
      <w:pPr>
        <w:pStyle w:val="Corpodetexto"/>
        <w:spacing w:line="360" w:lineRule="auto"/>
        <w:rPr>
          <w:b/>
        </w:rPr>
      </w:pPr>
    </w:p>
    <w:p w:rsidR="0024596C" w:rsidRDefault="00E3390E" w:rsidP="00C20CAE">
      <w:pPr>
        <w:pStyle w:val="Corpodetexto"/>
        <w:spacing w:line="360" w:lineRule="auto"/>
        <w:ind w:left="2" w:right="142" w:firstLine="719"/>
        <w:jc w:val="both"/>
      </w:pPr>
      <w:r>
        <w:t>Conforme art. 39, II c/c art. 40, II da Lei Orgânica Municipal e art. 256, V, do Regimento Interno da Câmara Municipal, matérias de competência privativa da Câmara Municipal devem ser propostas mediante Projeto de Resolução. A forma de propositura em análise está adequada, portanto.</w:t>
      </w:r>
    </w:p>
    <w:p w:rsidR="0024596C" w:rsidRPr="00C20CAE" w:rsidRDefault="0024596C" w:rsidP="00C20CAE">
      <w:pPr>
        <w:pStyle w:val="Corpodetexto"/>
        <w:spacing w:line="360" w:lineRule="auto"/>
        <w:rPr>
          <w:sz w:val="22"/>
          <w:szCs w:val="22"/>
        </w:rPr>
      </w:pPr>
    </w:p>
    <w:p w:rsidR="00C20CAE" w:rsidRPr="00865584" w:rsidRDefault="00E3390E" w:rsidP="00865584">
      <w:pPr>
        <w:ind w:left="2268" w:right="4"/>
        <w:jc w:val="both"/>
        <w:rPr>
          <w:i/>
        </w:rPr>
      </w:pPr>
      <w:r w:rsidRPr="00865584">
        <w:rPr>
          <w:i/>
        </w:rPr>
        <w:t xml:space="preserve">Art. 39. Compete à Câmara, fundamentalmente: </w:t>
      </w:r>
    </w:p>
    <w:p w:rsidR="00C20CAE" w:rsidRPr="00865584" w:rsidRDefault="00E3390E" w:rsidP="00865584">
      <w:pPr>
        <w:ind w:left="2268" w:right="4"/>
        <w:jc w:val="both"/>
        <w:rPr>
          <w:i/>
        </w:rPr>
      </w:pPr>
      <w:r w:rsidRPr="00865584">
        <w:rPr>
          <w:i/>
        </w:rPr>
        <w:t xml:space="preserve">(...) </w:t>
      </w:r>
    </w:p>
    <w:p w:rsidR="0024596C" w:rsidRPr="00865584" w:rsidRDefault="00E3390E" w:rsidP="00865584">
      <w:pPr>
        <w:ind w:left="2268" w:right="4"/>
        <w:jc w:val="both"/>
        <w:rPr>
          <w:i/>
        </w:rPr>
      </w:pPr>
      <w:r w:rsidRPr="00865584">
        <w:rPr>
          <w:i/>
        </w:rPr>
        <w:t>II - dispor, em resolução ou em decreto legislativo, sobre os assuntos de</w:t>
      </w:r>
      <w:r w:rsidRPr="00865584">
        <w:rPr>
          <w:i/>
          <w:spacing w:val="40"/>
        </w:rPr>
        <w:t xml:space="preserve"> </w:t>
      </w:r>
      <w:r w:rsidRPr="00865584">
        <w:rPr>
          <w:i/>
        </w:rPr>
        <w:t>sua competência privativa.</w:t>
      </w:r>
    </w:p>
    <w:p w:rsidR="00C20CAE" w:rsidRPr="00865584" w:rsidRDefault="00C20CAE" w:rsidP="00865584">
      <w:pPr>
        <w:ind w:left="2268" w:right="4"/>
        <w:jc w:val="both"/>
        <w:rPr>
          <w:i/>
        </w:rPr>
      </w:pPr>
    </w:p>
    <w:p w:rsidR="00C20CAE" w:rsidRPr="00865584" w:rsidRDefault="00E3390E" w:rsidP="00865584">
      <w:pPr>
        <w:ind w:left="2268" w:right="4"/>
        <w:jc w:val="both"/>
        <w:rPr>
          <w:i/>
        </w:rPr>
      </w:pPr>
      <w:r w:rsidRPr="00865584">
        <w:rPr>
          <w:i/>
        </w:rPr>
        <w:t xml:space="preserve">Art. 256. Projeto de resolução é a proposição destinada a regular matéria político-administrativa da Câmara, destinando- se a disciplinar os seguintes casos: </w:t>
      </w:r>
    </w:p>
    <w:p w:rsidR="00865584" w:rsidRPr="00865584" w:rsidRDefault="00E3390E" w:rsidP="00865584">
      <w:pPr>
        <w:ind w:left="2268" w:right="4"/>
        <w:jc w:val="both"/>
        <w:rPr>
          <w:i/>
        </w:rPr>
      </w:pPr>
      <w:r w:rsidRPr="00865584">
        <w:rPr>
          <w:i/>
        </w:rPr>
        <w:t>(...)</w:t>
      </w:r>
    </w:p>
    <w:p w:rsidR="00C20CAE" w:rsidRPr="00865584" w:rsidRDefault="00865584" w:rsidP="00865584">
      <w:pPr>
        <w:widowControl/>
        <w:adjustRightInd w:val="0"/>
        <w:ind w:left="2268" w:right="4"/>
        <w:jc w:val="both"/>
        <w:rPr>
          <w:rFonts w:eastAsiaTheme="minorHAnsi"/>
          <w:i/>
          <w:color w:val="232323"/>
          <w:lang w:val="pt-BR"/>
        </w:rPr>
      </w:pPr>
      <w:r w:rsidRPr="00865584">
        <w:rPr>
          <w:rFonts w:eastAsiaTheme="minorHAnsi"/>
          <w:i/>
          <w:color w:val="232323"/>
          <w:lang w:val="pt-BR"/>
        </w:rPr>
        <w:t>II - criação, organização, transformação ou extinção de cargo e função pública de seus serviços e fixação da respectiva remuneração, respeitadas as disposições legais pertinentes;</w:t>
      </w:r>
      <w:r w:rsidR="00E3390E" w:rsidRPr="00865584">
        <w:rPr>
          <w:i/>
        </w:rPr>
        <w:t xml:space="preserve"> </w:t>
      </w:r>
    </w:p>
    <w:p w:rsidR="00865584" w:rsidRPr="00865584" w:rsidRDefault="00865584" w:rsidP="00865584">
      <w:pPr>
        <w:ind w:left="2268" w:right="4"/>
        <w:jc w:val="both"/>
        <w:rPr>
          <w:i/>
        </w:rPr>
      </w:pPr>
      <w:r w:rsidRPr="00865584">
        <w:rPr>
          <w:i/>
        </w:rPr>
        <w:t>(...)</w:t>
      </w:r>
    </w:p>
    <w:p w:rsidR="00865584" w:rsidRDefault="00E3390E" w:rsidP="00865584">
      <w:pPr>
        <w:ind w:left="2268" w:right="4"/>
        <w:jc w:val="both"/>
        <w:rPr>
          <w:i/>
        </w:rPr>
      </w:pPr>
      <w:r w:rsidRPr="00865584">
        <w:rPr>
          <w:i/>
        </w:rPr>
        <w:t>V – Organização dos serviços da Câmara</w:t>
      </w:r>
      <w:r w:rsidR="00A51814">
        <w:rPr>
          <w:i/>
        </w:rPr>
        <w:t>;</w:t>
      </w:r>
    </w:p>
    <w:p w:rsidR="00865584" w:rsidRDefault="00865584" w:rsidP="00865584">
      <w:pPr>
        <w:spacing w:line="360" w:lineRule="auto"/>
        <w:ind w:left="2268" w:right="4"/>
        <w:jc w:val="both"/>
        <w:rPr>
          <w:i/>
        </w:rPr>
      </w:pPr>
    </w:p>
    <w:p w:rsidR="0024596C" w:rsidRDefault="00E3390E" w:rsidP="00865584">
      <w:pPr>
        <w:pStyle w:val="Corpodetexto"/>
        <w:spacing w:line="360" w:lineRule="auto"/>
        <w:ind w:left="2" w:right="140" w:firstLine="1415"/>
        <w:jc w:val="both"/>
      </w:pPr>
      <w:r>
        <w:t xml:space="preserve">O artigo 37, </w:t>
      </w:r>
      <w:r>
        <w:rPr>
          <w:i/>
        </w:rPr>
        <w:t>caput</w:t>
      </w:r>
      <w:r>
        <w:t>, da Constituição Federal frisa que a Administração Pública, seja ela direta ou indireta, de quaisquer Poderes, da União, Estados, Distrito Federal e Municípios, deve observar os princípios norteadores de sua atuação, a saber: legalidade, isonomia, impessoalidade, moralidade, publicidade e eficiência.</w:t>
      </w:r>
    </w:p>
    <w:p w:rsidR="00C20CAE" w:rsidRDefault="00C20CAE" w:rsidP="00865584">
      <w:pPr>
        <w:pStyle w:val="Corpodetexto"/>
        <w:spacing w:line="360" w:lineRule="auto"/>
        <w:ind w:left="2" w:right="140" w:firstLine="1415"/>
        <w:jc w:val="both"/>
      </w:pPr>
    </w:p>
    <w:p w:rsidR="0024596C" w:rsidRDefault="00E3390E" w:rsidP="00C20CAE">
      <w:pPr>
        <w:pStyle w:val="Ttulo1"/>
        <w:spacing w:before="0" w:line="360" w:lineRule="auto"/>
      </w:pPr>
      <w:r>
        <w:rPr>
          <w:spacing w:val="-2"/>
        </w:rPr>
        <w:t>INICIATIVA</w:t>
      </w:r>
    </w:p>
    <w:p w:rsidR="0024596C" w:rsidRDefault="0024596C" w:rsidP="00C20CAE">
      <w:pPr>
        <w:pStyle w:val="Corpodetexto"/>
        <w:spacing w:line="360" w:lineRule="auto"/>
        <w:rPr>
          <w:b/>
        </w:rPr>
      </w:pPr>
    </w:p>
    <w:p w:rsidR="0024596C" w:rsidRDefault="00E3390E" w:rsidP="00C20CAE">
      <w:pPr>
        <w:pStyle w:val="Corpodetexto"/>
        <w:spacing w:line="360" w:lineRule="auto"/>
        <w:ind w:left="710"/>
      </w:pPr>
      <w:r>
        <w:t>A</w:t>
      </w:r>
      <w:r>
        <w:rPr>
          <w:spacing w:val="11"/>
        </w:rPr>
        <w:t xml:space="preserve"> </w:t>
      </w:r>
      <w:r>
        <w:t>iniciativa</w:t>
      </w:r>
      <w:r>
        <w:rPr>
          <w:spacing w:val="11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proposta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Mesa</w:t>
      </w:r>
      <w:r>
        <w:rPr>
          <w:spacing w:val="12"/>
        </w:rPr>
        <w:t xml:space="preserve"> </w:t>
      </w:r>
      <w:r>
        <w:t>Diretora</w:t>
      </w:r>
      <w:r>
        <w:rPr>
          <w:spacing w:val="10"/>
        </w:rPr>
        <w:t xml:space="preserve"> </w:t>
      </w:r>
      <w:r>
        <w:t>encontra-se</w:t>
      </w:r>
      <w:r>
        <w:rPr>
          <w:spacing w:val="12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4"/>
        </w:rPr>
        <w:t>art.</w:t>
      </w:r>
    </w:p>
    <w:p w:rsidR="0024596C" w:rsidRDefault="00E3390E" w:rsidP="00C20CAE">
      <w:pPr>
        <w:pStyle w:val="Corpodetexto"/>
        <w:spacing w:line="360" w:lineRule="auto"/>
        <w:ind w:left="2"/>
      </w:pPr>
      <w:r>
        <w:t>43</w:t>
      </w:r>
      <w:r>
        <w:rPr>
          <w:spacing w:val="-3"/>
        </w:rPr>
        <w:t xml:space="preserve"> </w:t>
      </w:r>
      <w:r>
        <w:t>c/c</w:t>
      </w:r>
      <w:r>
        <w:rPr>
          <w:spacing w:val="-1"/>
        </w:rPr>
        <w:t xml:space="preserve"> </w:t>
      </w:r>
      <w:r>
        <w:t>art. 44,</w:t>
      </w:r>
      <w:r>
        <w:rPr>
          <w:spacing w:val="-1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XI</w:t>
      </w:r>
      <w:r>
        <w:rPr>
          <w:spacing w:val="-5"/>
        </w:rPr>
        <w:t xml:space="preserve"> </w:t>
      </w:r>
      <w:r>
        <w:t>do Regimento</w:t>
      </w:r>
      <w:r>
        <w:rPr>
          <w:spacing w:val="1"/>
        </w:rPr>
        <w:t xml:space="preserve"> </w:t>
      </w:r>
      <w:r>
        <w:t>Interno da Câmara</w:t>
      </w:r>
      <w:r>
        <w:rPr>
          <w:spacing w:val="-1"/>
        </w:rPr>
        <w:t xml:space="preserve"> </w:t>
      </w:r>
      <w:r>
        <w:rPr>
          <w:spacing w:val="-2"/>
        </w:rPr>
        <w:t>Municipal:</w:t>
      </w:r>
    </w:p>
    <w:p w:rsidR="0024596C" w:rsidRDefault="0024596C" w:rsidP="00C20CAE">
      <w:pPr>
        <w:pStyle w:val="Corpodetexto"/>
        <w:spacing w:line="360" w:lineRule="auto"/>
      </w:pPr>
    </w:p>
    <w:p w:rsidR="0024596C" w:rsidRDefault="00E3390E" w:rsidP="00C20CAE">
      <w:pPr>
        <w:pStyle w:val="Corpodetexto"/>
        <w:spacing w:line="360" w:lineRule="auto"/>
        <w:ind w:left="710"/>
      </w:pPr>
      <w:r>
        <w:t>Assim</w:t>
      </w:r>
      <w:r>
        <w:rPr>
          <w:spacing w:val="-1"/>
        </w:rPr>
        <w:t xml:space="preserve"> </w:t>
      </w:r>
      <w:r>
        <w:t>prevê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Regimento</w:t>
      </w:r>
      <w:r>
        <w:rPr>
          <w:spacing w:val="2"/>
        </w:rPr>
        <w:t xml:space="preserve"> </w:t>
      </w:r>
      <w:r>
        <w:rPr>
          <w:spacing w:val="-2"/>
        </w:rPr>
        <w:t>Interno:</w:t>
      </w:r>
    </w:p>
    <w:p w:rsidR="0024596C" w:rsidRDefault="0024596C" w:rsidP="00C20CAE">
      <w:pPr>
        <w:pStyle w:val="Corpodetexto"/>
        <w:spacing w:line="360" w:lineRule="auto"/>
      </w:pPr>
    </w:p>
    <w:p w:rsidR="0024596C" w:rsidRPr="00C20CAE" w:rsidRDefault="00E3390E" w:rsidP="00C20CAE">
      <w:pPr>
        <w:ind w:left="2268" w:right="142"/>
        <w:jc w:val="both"/>
        <w:rPr>
          <w:i/>
        </w:rPr>
      </w:pPr>
      <w:r w:rsidRPr="00C20CAE">
        <w:rPr>
          <w:i/>
        </w:rPr>
        <w:t>Art. 43. A Mesa é o órgão colegiado responsável pela direção</w:t>
      </w:r>
      <w:r w:rsidRPr="00C20CAE">
        <w:rPr>
          <w:i/>
          <w:spacing w:val="40"/>
        </w:rPr>
        <w:t xml:space="preserve"> </w:t>
      </w:r>
      <w:r w:rsidRPr="00C20CAE">
        <w:rPr>
          <w:i/>
        </w:rPr>
        <w:t xml:space="preserve">de todos os trabalhos legislativos e administrativos da Câmara </w:t>
      </w:r>
      <w:r w:rsidRPr="00C20CAE">
        <w:rPr>
          <w:i/>
          <w:spacing w:val="-2"/>
        </w:rPr>
        <w:t>Municipal.</w:t>
      </w:r>
    </w:p>
    <w:p w:rsidR="0024596C" w:rsidRPr="00C20CAE" w:rsidRDefault="00E3390E" w:rsidP="00C20CAE">
      <w:pPr>
        <w:ind w:left="2268" w:right="142"/>
        <w:jc w:val="both"/>
        <w:rPr>
          <w:i/>
        </w:rPr>
      </w:pPr>
      <w:r w:rsidRPr="00C20CAE">
        <w:rPr>
          <w:i/>
        </w:rPr>
        <w:t xml:space="preserve">Art. 44. Compete à Mesa da Câmara, dentre outras atribuições, especialmente as previstas na Lei Orgânica Municipal, e as </w:t>
      </w:r>
      <w:r w:rsidRPr="00C20CAE">
        <w:rPr>
          <w:i/>
          <w:spacing w:val="-2"/>
        </w:rPr>
        <w:t>seguintes:</w:t>
      </w:r>
    </w:p>
    <w:p w:rsidR="0024596C" w:rsidRPr="00C20CAE" w:rsidRDefault="00E3390E" w:rsidP="00C20CAE">
      <w:pPr>
        <w:ind w:left="2268" w:right="140"/>
        <w:jc w:val="both"/>
        <w:rPr>
          <w:i/>
        </w:rPr>
      </w:pPr>
      <w:r w:rsidRPr="00C20CAE">
        <w:rPr>
          <w:i/>
        </w:rPr>
        <w:t>VIII – adotar as providências necessárias à regularidade dos trabalhos legislativos, bem como dirigir os serviços da Câmara durante as sessões legislativas;</w:t>
      </w:r>
    </w:p>
    <w:p w:rsidR="0024596C" w:rsidRPr="00C20CAE" w:rsidRDefault="00E3390E" w:rsidP="00C20CAE">
      <w:pPr>
        <w:ind w:left="2268" w:right="141"/>
        <w:jc w:val="both"/>
        <w:rPr>
          <w:i/>
        </w:rPr>
      </w:pPr>
      <w:r w:rsidRPr="00C20CAE">
        <w:rPr>
          <w:i/>
        </w:rPr>
        <w:t>XI – adotar medidas adequadas para promover e valorizar o Poder Legislativo e resguardar o seu conceito;</w:t>
      </w:r>
    </w:p>
    <w:p w:rsidR="0024596C" w:rsidRDefault="0024596C" w:rsidP="00C20CAE">
      <w:pPr>
        <w:pStyle w:val="Corpodetexto"/>
        <w:spacing w:line="360" w:lineRule="auto"/>
        <w:rPr>
          <w:i/>
        </w:rPr>
      </w:pPr>
    </w:p>
    <w:p w:rsidR="0024596C" w:rsidRDefault="00E3390E" w:rsidP="00C20CAE">
      <w:pPr>
        <w:pStyle w:val="Corpodetexto"/>
        <w:spacing w:line="360" w:lineRule="auto"/>
        <w:ind w:left="2" w:right="144" w:firstLine="707"/>
        <w:jc w:val="both"/>
      </w:pPr>
      <w:r>
        <w:t xml:space="preserve">Corroborando acerca da competência da Mesa Diretora, os ensinamentos do mestre </w:t>
      </w:r>
      <w:r>
        <w:rPr>
          <w:b/>
        </w:rPr>
        <w:t>Nelson Nery Costa</w:t>
      </w:r>
      <w:r>
        <w:t>:</w:t>
      </w:r>
    </w:p>
    <w:p w:rsidR="0024596C" w:rsidRDefault="0024596C" w:rsidP="00C20CAE">
      <w:pPr>
        <w:pStyle w:val="Corpodetexto"/>
        <w:spacing w:line="360" w:lineRule="auto"/>
      </w:pPr>
    </w:p>
    <w:p w:rsidR="0024596C" w:rsidRPr="00C20CAE" w:rsidRDefault="00E3390E" w:rsidP="00C20CAE">
      <w:pPr>
        <w:pStyle w:val="Corpodetexto"/>
        <w:ind w:left="2270" w:right="139"/>
        <w:jc w:val="both"/>
        <w:rPr>
          <w:i/>
          <w:sz w:val="22"/>
          <w:szCs w:val="22"/>
        </w:rPr>
      </w:pPr>
      <w:r w:rsidRPr="00C20CAE">
        <w:rPr>
          <w:i/>
          <w:sz w:val="22"/>
          <w:szCs w:val="22"/>
        </w:rPr>
        <w:t xml:space="preserve">A Mesa não legisla, pois cabe ao Plenário tal atribuição. Compete-lhe a prática de atos de direção, administração e execução das deliberações aprovadas pelo plenário, de acordo com o Regimento Interno. Cabe à Mesa, entre outras matérias (...) </w:t>
      </w:r>
      <w:r w:rsidRPr="00C20CAE">
        <w:rPr>
          <w:b/>
          <w:i/>
          <w:sz w:val="22"/>
          <w:szCs w:val="22"/>
        </w:rPr>
        <w:t xml:space="preserve">tomar as medidas necessárias ao funcionamento dos serviços do Legislativo local </w:t>
      </w:r>
      <w:r w:rsidRPr="00C20CAE">
        <w:rPr>
          <w:i/>
          <w:sz w:val="22"/>
          <w:szCs w:val="22"/>
        </w:rPr>
        <w:t>ou, dentre outras competências possíveis</w:t>
      </w:r>
      <w:r w:rsidRPr="00C20CAE">
        <w:rPr>
          <w:i/>
          <w:spacing w:val="-1"/>
          <w:sz w:val="22"/>
          <w:szCs w:val="22"/>
        </w:rPr>
        <w:t xml:space="preserve"> </w:t>
      </w:r>
      <w:r w:rsidRPr="00C20CAE">
        <w:rPr>
          <w:i/>
          <w:sz w:val="22"/>
          <w:szCs w:val="22"/>
        </w:rPr>
        <w:t>de</w:t>
      </w:r>
      <w:r w:rsidRPr="00C20CAE">
        <w:rPr>
          <w:i/>
          <w:spacing w:val="-2"/>
          <w:sz w:val="22"/>
          <w:szCs w:val="22"/>
        </w:rPr>
        <w:t xml:space="preserve"> </w:t>
      </w:r>
      <w:r w:rsidRPr="00C20CAE">
        <w:rPr>
          <w:i/>
          <w:sz w:val="22"/>
          <w:szCs w:val="22"/>
        </w:rPr>
        <w:t>atribuir,</w:t>
      </w:r>
      <w:r w:rsidRPr="00C20CAE">
        <w:rPr>
          <w:i/>
          <w:spacing w:val="-2"/>
          <w:sz w:val="22"/>
          <w:szCs w:val="22"/>
        </w:rPr>
        <w:t xml:space="preserve"> </w:t>
      </w:r>
      <w:r w:rsidRPr="00C20CAE">
        <w:rPr>
          <w:i/>
          <w:sz w:val="22"/>
          <w:szCs w:val="22"/>
        </w:rPr>
        <w:t>declarar a extinção</w:t>
      </w:r>
      <w:r w:rsidRPr="00C20CAE">
        <w:rPr>
          <w:i/>
          <w:spacing w:val="-1"/>
          <w:sz w:val="22"/>
          <w:szCs w:val="22"/>
        </w:rPr>
        <w:t xml:space="preserve"> </w:t>
      </w:r>
      <w:r w:rsidRPr="00C20CAE">
        <w:rPr>
          <w:i/>
          <w:sz w:val="22"/>
          <w:szCs w:val="22"/>
        </w:rPr>
        <w:t>de mandato</w:t>
      </w:r>
      <w:r w:rsidRPr="00C20CAE">
        <w:rPr>
          <w:i/>
          <w:spacing w:val="-1"/>
          <w:sz w:val="22"/>
          <w:szCs w:val="22"/>
        </w:rPr>
        <w:t xml:space="preserve"> </w:t>
      </w:r>
      <w:r w:rsidRPr="00C20CAE">
        <w:rPr>
          <w:i/>
          <w:sz w:val="22"/>
          <w:szCs w:val="22"/>
        </w:rPr>
        <w:t>de Prefeito, Vice-Prefeito ou Vereador. 1Insta registrar que este parecer se refere exclusivamente aos aspectos legais de tramitação, sendo que a questão de mérito cabe única e exclusivamente ao Douto Plenário desta Casa de Leis.</w:t>
      </w:r>
    </w:p>
    <w:p w:rsidR="0024596C" w:rsidRPr="00C20CAE" w:rsidRDefault="0024596C" w:rsidP="00C20CAE">
      <w:pPr>
        <w:pStyle w:val="Corpodetexto"/>
        <w:spacing w:line="360" w:lineRule="auto"/>
        <w:rPr>
          <w:i/>
          <w:sz w:val="22"/>
          <w:szCs w:val="22"/>
        </w:rPr>
      </w:pPr>
    </w:p>
    <w:p w:rsidR="0024596C" w:rsidRDefault="001843F6" w:rsidP="00C20CAE">
      <w:pPr>
        <w:pStyle w:val="Corpodetexto"/>
        <w:spacing w:line="360" w:lineRule="auto"/>
        <w:ind w:right="142" w:firstLine="709"/>
        <w:jc w:val="both"/>
      </w:pPr>
      <w:r>
        <w:t>Acerca</w:t>
      </w:r>
      <w:r w:rsidR="00E3390E">
        <w:t xml:space="preserve"> da competência privativa da Câmara Municipal, especificamente da Mesa Diretora, os ensinamentos do mestre </w:t>
      </w:r>
      <w:r w:rsidR="00E3390E">
        <w:rPr>
          <w:b/>
        </w:rPr>
        <w:t>José Nilo de Castro</w:t>
      </w:r>
      <w:r w:rsidR="00E3390E">
        <w:t>:</w:t>
      </w:r>
    </w:p>
    <w:p w:rsidR="0024596C" w:rsidRDefault="0024596C" w:rsidP="00C20CAE">
      <w:pPr>
        <w:pStyle w:val="Corpodetexto"/>
        <w:spacing w:line="360" w:lineRule="auto"/>
      </w:pPr>
    </w:p>
    <w:p w:rsidR="0024596C" w:rsidRPr="00C20CAE" w:rsidRDefault="00E3390E" w:rsidP="00C20CAE">
      <w:pPr>
        <w:ind w:left="2270" w:right="136"/>
        <w:jc w:val="both"/>
      </w:pPr>
      <w:r w:rsidRPr="00C20CAE">
        <w:rPr>
          <w:b/>
          <w:i/>
        </w:rPr>
        <w:t xml:space="preserve">Cabe à Mesa da Câmara Municipal, </w:t>
      </w:r>
      <w:r w:rsidRPr="00C20CAE">
        <w:rPr>
          <w:i/>
        </w:rPr>
        <w:t xml:space="preserve">dentre outras atribuições fixadas no Regimento Interno: I – propor os projetos de Resolução que criam, modificam ou extinguem cargos ou funções da Secretaria da Câmara, e os projetos de Lei quanto à correspondente remuneração, observados os parâmetros estabelecidos na Lei de Diretrizes Orçamentárias e na Lei de Responsabilidade fiscal (LRF); </w:t>
      </w:r>
      <w:r w:rsidRPr="00C20CAE">
        <w:rPr>
          <w:b/>
          <w:i/>
        </w:rPr>
        <w:t xml:space="preserve">II – tomar as medidas e providências necessárias à regularidade dos serviços internos da Câmara; </w:t>
      </w:r>
      <w:r w:rsidRPr="00C20CAE">
        <w:rPr>
          <w:i/>
        </w:rPr>
        <w:t xml:space="preserve">(...)” </w:t>
      </w:r>
      <w:r w:rsidRPr="00C20CAE">
        <w:t>(grifo nosso) (CASTRO, José Nilo de in Direito Municipal Positivo, 7ª ed., Del Rey Editora, p. 126)</w:t>
      </w:r>
    </w:p>
    <w:p w:rsidR="0024596C" w:rsidRPr="00C20CAE" w:rsidRDefault="0024596C" w:rsidP="00197BB3">
      <w:pPr>
        <w:pStyle w:val="Corpodetexto"/>
        <w:spacing w:line="360" w:lineRule="auto"/>
        <w:rPr>
          <w:sz w:val="22"/>
          <w:szCs w:val="22"/>
        </w:rPr>
      </w:pPr>
    </w:p>
    <w:p w:rsidR="0024596C" w:rsidRDefault="00E3390E" w:rsidP="00C20CAE">
      <w:pPr>
        <w:pStyle w:val="Corpodetexto"/>
        <w:spacing w:line="360" w:lineRule="auto"/>
        <w:ind w:left="2" w:right="140" w:firstLine="707"/>
        <w:jc w:val="both"/>
      </w:pPr>
      <w:r>
        <w:t>Isto posto, S.M.J., não se vislumbra obstáculo legal à regular tramitação do Projeto de Resolução. Insta registrar que este parecer refere-se exclusivamente aos aspectos legais de tramitação, sendo que a questão de mérito cabe única e exclusivamente ao Douto Plenário desta Casa de Leis.</w:t>
      </w:r>
    </w:p>
    <w:p w:rsidR="0024596C" w:rsidRDefault="0024596C" w:rsidP="00C20CAE">
      <w:pPr>
        <w:pStyle w:val="Corpodetexto"/>
        <w:spacing w:line="360" w:lineRule="auto"/>
        <w:jc w:val="both"/>
      </w:pPr>
    </w:p>
    <w:p w:rsidR="004B5CFE" w:rsidRDefault="004B5CFE" w:rsidP="00C20CAE">
      <w:pPr>
        <w:pStyle w:val="Corpodetexto"/>
        <w:spacing w:line="360" w:lineRule="auto"/>
        <w:jc w:val="both"/>
      </w:pPr>
    </w:p>
    <w:p w:rsidR="004B5CFE" w:rsidRPr="004B5CFE" w:rsidRDefault="004B5CFE" w:rsidP="00C20CAE">
      <w:pPr>
        <w:pStyle w:val="Corpodetexto"/>
        <w:spacing w:line="360" w:lineRule="auto"/>
        <w:ind w:left="2" w:right="142" w:firstLine="707"/>
        <w:jc w:val="both"/>
        <w:rPr>
          <w:b/>
        </w:rPr>
      </w:pPr>
      <w:r w:rsidRPr="004B5CFE">
        <w:rPr>
          <w:b/>
        </w:rPr>
        <w:t>DA ESTIMATIVA DE IMPACTO ORÇAMENTÁRIO-FINANCEIRO</w:t>
      </w:r>
    </w:p>
    <w:p w:rsidR="004B5CFE" w:rsidRDefault="004B5CFE" w:rsidP="00C20CAE">
      <w:pPr>
        <w:pStyle w:val="Corpodetexto"/>
        <w:spacing w:line="360" w:lineRule="auto"/>
        <w:jc w:val="both"/>
      </w:pPr>
    </w:p>
    <w:p w:rsidR="00650C14" w:rsidRDefault="009B449D" w:rsidP="006A11C9">
      <w:pPr>
        <w:pStyle w:val="Corpodetexto"/>
        <w:spacing w:line="360" w:lineRule="auto"/>
        <w:jc w:val="both"/>
        <w:rPr>
          <w:rFonts w:eastAsiaTheme="minorHAnsi"/>
          <w:lang w:val="pt-BR"/>
        </w:rPr>
      </w:pPr>
      <w:r>
        <w:tab/>
      </w:r>
      <w:r w:rsidR="006A11C9">
        <w:t xml:space="preserve">Não há menção quanto a eventuais gastos que gerem despesas obrigatórias com o advento da aprovação desta Resolução. </w:t>
      </w:r>
    </w:p>
    <w:p w:rsidR="00197BB3" w:rsidRDefault="00197BB3" w:rsidP="00C20CAE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:lang w:val="pt-BR"/>
        </w:rPr>
      </w:pPr>
    </w:p>
    <w:p w:rsidR="006A11C9" w:rsidRDefault="006A11C9" w:rsidP="00C20CAE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:lang w:val="pt-BR"/>
        </w:rPr>
      </w:pPr>
    </w:p>
    <w:p w:rsidR="0024596C" w:rsidRDefault="00650C14" w:rsidP="00C20CAE">
      <w:pPr>
        <w:pStyle w:val="Ttulo1"/>
        <w:spacing w:before="0" w:line="360" w:lineRule="auto"/>
      </w:pPr>
      <w:r>
        <w:rPr>
          <w:spacing w:val="-2"/>
        </w:rPr>
        <w:t>Q</w:t>
      </w:r>
      <w:r w:rsidR="00E3390E">
        <w:rPr>
          <w:spacing w:val="-2"/>
        </w:rPr>
        <w:t>UORUM</w:t>
      </w:r>
    </w:p>
    <w:p w:rsidR="0024596C" w:rsidRDefault="0024596C" w:rsidP="00C20CAE">
      <w:pPr>
        <w:pStyle w:val="Corpodetexto"/>
        <w:spacing w:line="360" w:lineRule="auto"/>
        <w:rPr>
          <w:b/>
        </w:rPr>
      </w:pPr>
    </w:p>
    <w:p w:rsidR="0024596C" w:rsidRDefault="00E3390E" w:rsidP="00C20CAE">
      <w:pPr>
        <w:pStyle w:val="Corpodetexto"/>
        <w:spacing w:line="360" w:lineRule="auto"/>
        <w:ind w:left="2" w:right="142" w:firstLine="707"/>
        <w:jc w:val="both"/>
      </w:pPr>
      <w:r>
        <w:t>Sendo assim, temos a esclarecer que para a sua aprovação é exigido quórum de maioria de votos, desde que presentes mais da metade dos membros da Câmara, nos termos do artigo 53 da Lei Orgânica Municipal e</w:t>
      </w:r>
      <w:r w:rsidR="00976EF0">
        <w:t xml:space="preserve"> inciso III do artigo 56 </w:t>
      </w:r>
      <w:r>
        <w:t>do Regimento Interno da Câmara Municipal de Pouso Alegre.</w:t>
      </w:r>
    </w:p>
    <w:p w:rsidR="004B5CFE" w:rsidRDefault="004B5CFE" w:rsidP="00197BB3">
      <w:pPr>
        <w:pStyle w:val="Corpodetexto"/>
        <w:spacing w:line="360" w:lineRule="auto"/>
        <w:ind w:right="142"/>
        <w:jc w:val="both"/>
      </w:pPr>
    </w:p>
    <w:p w:rsidR="00197BB3" w:rsidRDefault="00197BB3" w:rsidP="00197BB3">
      <w:pPr>
        <w:pStyle w:val="Corpodetexto"/>
        <w:spacing w:line="360" w:lineRule="auto"/>
        <w:ind w:right="142"/>
        <w:jc w:val="both"/>
      </w:pPr>
    </w:p>
    <w:p w:rsidR="0024596C" w:rsidRDefault="00E3390E" w:rsidP="00C20CAE">
      <w:pPr>
        <w:pStyle w:val="Ttulo1"/>
        <w:spacing w:before="0" w:line="360" w:lineRule="auto"/>
      </w:pPr>
      <w:r>
        <w:rPr>
          <w:spacing w:val="-2"/>
        </w:rPr>
        <w:t>CONCLUSÃO</w:t>
      </w:r>
    </w:p>
    <w:p w:rsidR="0024596C" w:rsidRDefault="0024596C" w:rsidP="00C20CAE">
      <w:pPr>
        <w:pStyle w:val="Corpodetexto"/>
        <w:spacing w:line="360" w:lineRule="auto"/>
        <w:rPr>
          <w:b/>
        </w:rPr>
      </w:pPr>
    </w:p>
    <w:p w:rsidR="0024596C" w:rsidRDefault="00E3390E" w:rsidP="00C20CAE">
      <w:pPr>
        <w:pStyle w:val="Corpodetexto"/>
        <w:spacing w:line="360" w:lineRule="auto"/>
        <w:ind w:left="2" w:right="135" w:firstLine="707"/>
        <w:jc w:val="both"/>
      </w:pPr>
      <w:r>
        <w:t>Por</w:t>
      </w:r>
      <w:r>
        <w:rPr>
          <w:spacing w:val="-2"/>
        </w:rPr>
        <w:t xml:space="preserve"> </w:t>
      </w:r>
      <w:r>
        <w:t>tais</w:t>
      </w:r>
      <w:r>
        <w:rPr>
          <w:spacing w:val="-1"/>
        </w:rPr>
        <w:t xml:space="preserve"> </w:t>
      </w:r>
      <w:r>
        <w:t>razões,</w:t>
      </w:r>
      <w:r>
        <w:rPr>
          <w:spacing w:val="-1"/>
        </w:rPr>
        <w:t xml:space="preserve"> </w:t>
      </w:r>
      <w:r>
        <w:t xml:space="preserve">exara-se </w:t>
      </w:r>
      <w:r>
        <w:rPr>
          <w:b/>
          <w:u w:val="single"/>
        </w:rPr>
        <w:t>parecer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favorável</w:t>
      </w:r>
      <w:r>
        <w:rPr>
          <w:b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tramitação</w:t>
      </w:r>
      <w:r>
        <w:rPr>
          <w:spacing w:val="-1"/>
        </w:rPr>
        <w:t xml:space="preserve"> </w:t>
      </w:r>
      <w:r>
        <w:t xml:space="preserve">do </w:t>
      </w:r>
      <w:r>
        <w:rPr>
          <w:b/>
        </w:rPr>
        <w:t xml:space="preserve">Projeto de Resolução n° </w:t>
      </w:r>
      <w:r w:rsidR="004B5CFE">
        <w:rPr>
          <w:b/>
        </w:rPr>
        <w:t>1</w:t>
      </w:r>
      <w:r w:rsidR="009B449D">
        <w:rPr>
          <w:b/>
        </w:rPr>
        <w:t>.</w:t>
      </w:r>
      <w:r w:rsidR="004B5CFE">
        <w:rPr>
          <w:b/>
        </w:rPr>
        <w:t>3</w:t>
      </w:r>
      <w:r w:rsidR="009B4D32">
        <w:rPr>
          <w:b/>
        </w:rPr>
        <w:t>76</w:t>
      </w:r>
      <w:r w:rsidR="004B5CFE">
        <w:rPr>
          <w:b/>
        </w:rPr>
        <w:t>/2025</w:t>
      </w:r>
      <w:r>
        <w:rPr>
          <w:b/>
        </w:rPr>
        <w:t xml:space="preserve">, </w:t>
      </w:r>
      <w:r>
        <w:t>para ser submetido à análise das ‘Comissões Temáticas’ da Casa e, posteriormente, à deliberação Plenária. Saliento que o parecer jurídico exarado é de caráter meramente opinativo, portanto a decisão final compete exclusivamente aos membros desta Casa de Leis.</w:t>
      </w:r>
    </w:p>
    <w:p w:rsidR="009B449D" w:rsidRDefault="009B449D" w:rsidP="00C20CAE">
      <w:pPr>
        <w:pStyle w:val="Corpodetexto"/>
        <w:spacing w:line="360" w:lineRule="auto"/>
        <w:ind w:left="710"/>
        <w:jc w:val="both"/>
      </w:pPr>
    </w:p>
    <w:p w:rsidR="0024596C" w:rsidRDefault="00E3390E" w:rsidP="00C20CAE">
      <w:pPr>
        <w:pStyle w:val="Corpodetexto"/>
        <w:spacing w:line="360" w:lineRule="auto"/>
        <w:ind w:left="710"/>
        <w:jc w:val="both"/>
      </w:pPr>
      <w:r>
        <w:t>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modesto</w:t>
      </w:r>
      <w:r>
        <w:rPr>
          <w:spacing w:val="-1"/>
        </w:rPr>
        <w:t xml:space="preserve"> </w:t>
      </w:r>
      <w:r>
        <w:t>entendimento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parecer, </w:t>
      </w:r>
      <w:r>
        <w:rPr>
          <w:spacing w:val="-2"/>
        </w:rPr>
        <w:t>S.M.J..</w:t>
      </w:r>
    </w:p>
    <w:p w:rsidR="0024596C" w:rsidRDefault="0024596C" w:rsidP="00C20CAE">
      <w:pPr>
        <w:pStyle w:val="Corpodetexto"/>
        <w:spacing w:line="360" w:lineRule="auto"/>
      </w:pPr>
    </w:p>
    <w:p w:rsidR="0024596C" w:rsidRDefault="0024596C" w:rsidP="00C20CAE">
      <w:pPr>
        <w:pStyle w:val="Corpodetexto"/>
        <w:spacing w:line="360" w:lineRule="auto"/>
      </w:pPr>
    </w:p>
    <w:p w:rsidR="009B4D32" w:rsidRDefault="009B4D32" w:rsidP="009B4D32">
      <w:pPr>
        <w:spacing w:line="276" w:lineRule="auto"/>
        <w:ind w:left="55"/>
        <w:jc w:val="center"/>
        <w:rPr>
          <w:b/>
          <w:i/>
          <w:lang w:val="pt-BR"/>
        </w:rPr>
      </w:pPr>
      <w:r>
        <w:rPr>
          <w:b/>
          <w:i/>
        </w:rPr>
        <w:t>João Paulo de Aguiar Santos</w:t>
      </w:r>
    </w:p>
    <w:p w:rsidR="009B4D32" w:rsidRDefault="009B4D32" w:rsidP="009B4D32">
      <w:pPr>
        <w:spacing w:line="276" w:lineRule="auto"/>
        <w:ind w:left="55"/>
        <w:jc w:val="center"/>
        <w:rPr>
          <w:rFonts w:eastAsia="Calibri"/>
        </w:rPr>
      </w:pPr>
      <w:r>
        <w:rPr>
          <w:b/>
          <w:i/>
        </w:rPr>
        <w:t>Procurador – OAB/MG 120847</w:t>
      </w:r>
    </w:p>
    <w:p w:rsidR="00214BEA" w:rsidRDefault="00214BEA" w:rsidP="009B4D32">
      <w:pPr>
        <w:spacing w:line="360" w:lineRule="auto"/>
        <w:ind w:right="4"/>
        <w:jc w:val="center"/>
        <w:rPr>
          <w:b/>
          <w:i/>
          <w:sz w:val="24"/>
        </w:rPr>
      </w:pPr>
      <w:bookmarkStart w:id="0" w:name="_GoBack"/>
      <w:bookmarkEnd w:id="0"/>
    </w:p>
    <w:sectPr w:rsidR="00214BEA">
      <w:headerReference w:type="default" r:id="rId6"/>
      <w:footerReference w:type="default" r:id="rId7"/>
      <w:pgSz w:w="11910" w:h="16840"/>
      <w:pgMar w:top="1320" w:right="1559" w:bottom="1680" w:left="1700" w:header="161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0E" w:rsidRDefault="00E3390E">
      <w:r>
        <w:separator/>
      </w:r>
    </w:p>
  </w:endnote>
  <w:endnote w:type="continuationSeparator" w:id="0">
    <w:p w:rsidR="00E3390E" w:rsidRDefault="00E3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6C" w:rsidRDefault="00E3390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6373114</wp:posOffset>
              </wp:positionH>
              <wp:positionV relativeFrom="page">
                <wp:posOffset>9612579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96C" w:rsidRDefault="00E3390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B4D32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1.8pt;margin-top:756.9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" filled="f" stroked="f">
              <v:path arrowok="t"/>
              <v:textbox inset="0,0,0,0">
                <w:txbxContent>
                  <w:p w:rsidR="0024596C" w:rsidRDefault="00E3390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B4D32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0E" w:rsidRDefault="00E3390E">
      <w:r>
        <w:separator/>
      </w:r>
    </w:p>
  </w:footnote>
  <w:footnote w:type="continuationSeparator" w:id="0">
    <w:p w:rsidR="00E3390E" w:rsidRDefault="00E3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96C" w:rsidRDefault="00E3390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2391008</wp:posOffset>
          </wp:positionH>
          <wp:positionV relativeFrom="page">
            <wp:posOffset>102393</wp:posOffset>
          </wp:positionV>
          <wp:extent cx="2779294" cy="6070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79294" cy="607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6C"/>
    <w:rsid w:val="00102153"/>
    <w:rsid w:val="00115CC1"/>
    <w:rsid w:val="00144E47"/>
    <w:rsid w:val="001843F6"/>
    <w:rsid w:val="00197BB3"/>
    <w:rsid w:val="00214BEA"/>
    <w:rsid w:val="0024596C"/>
    <w:rsid w:val="004B5CFE"/>
    <w:rsid w:val="00561C01"/>
    <w:rsid w:val="00650C14"/>
    <w:rsid w:val="006A11C9"/>
    <w:rsid w:val="00865584"/>
    <w:rsid w:val="00976EF0"/>
    <w:rsid w:val="009B449D"/>
    <w:rsid w:val="009B4D32"/>
    <w:rsid w:val="00A51814"/>
    <w:rsid w:val="00C20CAE"/>
    <w:rsid w:val="00C4703D"/>
    <w:rsid w:val="00E3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B2A36-0224-4DB8-B953-E0E42A91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0"/>
      <w:ind w:left="7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561C01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1383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user4847</cp:lastModifiedBy>
  <cp:revision>9</cp:revision>
  <dcterms:created xsi:type="dcterms:W3CDTF">2025-05-05T16:33:00Z</dcterms:created>
  <dcterms:modified xsi:type="dcterms:W3CDTF">2025-06-03T16:03:00Z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2013; modified using iTextSharp™ 5.5.13.1 ©2000-2019 iText Group NV (AGPL-version)</vt:lpwstr>
  </property>
</Properties>
</file>