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cascalhamento e de iluminação pública na Rua Três Corações, próximo ao nº 2.012, tendo como ponto de referência o fim do asfalto e o início da estrada de terra, sendo o acesso para 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não possui asfalto e a poeira atrapalha o cotidiano dos moradores e dos comerciantes do local devido à intensa circulação de veículos.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entrada para o bairro Jardim Brasil II também não possui iluminação pública, colocando em risco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