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673F60">
      <w:pPr>
        <w:spacing w:after="0" w:line="360" w:lineRule="auto"/>
        <w:jc w:val="right"/>
        <w:rPr>
          <w:rFonts w:ascii="Times New Roman" w:hAnsi="Times New Roman" w:cs="Times New Roman"/>
        </w:rPr>
      </w:pPr>
      <w:r w:rsidRPr="00BA4608">
        <w:rPr>
          <w:rFonts w:ascii="Times New Roman" w:eastAsia="Times New Roman" w:hAnsi="Times New Roman" w:cs="Times New Roman"/>
          <w:b/>
        </w:rPr>
        <w:t xml:space="preserve">  </w:t>
      </w:r>
      <w:r w:rsidRPr="000A7EEE">
        <w:rPr>
          <w:rFonts w:ascii="Times New Roman" w:eastAsia="Times New Roman" w:hAnsi="Times New Roman" w:cs="Times New Roman"/>
          <w:b/>
        </w:rPr>
        <w:t xml:space="preserve">Pouso Alegre, </w:t>
      </w:r>
      <w:r w:rsidR="000B4A1F">
        <w:rPr>
          <w:rFonts w:ascii="Times New Roman" w:eastAsia="Times New Roman" w:hAnsi="Times New Roman" w:cs="Times New Roman"/>
          <w:b/>
        </w:rPr>
        <w:t>26</w:t>
      </w:r>
      <w:r w:rsidR="008973BF">
        <w:rPr>
          <w:rFonts w:ascii="Times New Roman" w:eastAsia="Times New Roman" w:hAnsi="Times New Roman" w:cs="Times New Roman"/>
          <w:b/>
        </w:rPr>
        <w:t xml:space="preserve"> de maio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bookmarkStart w:id="0" w:name="_GoBack"/>
      <w:bookmarkEnd w:id="0"/>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EE7917" w:rsidRDefault="002D7377" w:rsidP="00EE7917">
      <w:pPr>
        <w:pStyle w:val="Ttulo1"/>
        <w:spacing w:after="0" w:line="360" w:lineRule="auto"/>
        <w:ind w:left="-5"/>
        <w:rPr>
          <w:sz w:val="22"/>
        </w:rPr>
      </w:pPr>
      <w:r w:rsidRPr="00BA4608">
        <w:rPr>
          <w:sz w:val="22"/>
        </w:rPr>
        <w:t xml:space="preserve">Autoria – Poder Legislativo </w:t>
      </w:r>
    </w:p>
    <w:p w:rsidR="008973BF" w:rsidRPr="008973BF"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hAnsi="Times New Roman" w:cs="Times New Roman"/>
        </w:rPr>
      </w:pPr>
      <w:r w:rsidRPr="008973BF">
        <w:rPr>
          <w:rFonts w:ascii="Times New Roman" w:eastAsia="Times New Roman" w:hAnsi="Times New Roman" w:cs="Times New Roman"/>
          <w:b/>
        </w:rPr>
        <w:t xml:space="preserve"> </w:t>
      </w:r>
      <w:r w:rsidRPr="008973BF">
        <w:rPr>
          <w:rFonts w:ascii="Times New Roman" w:eastAsia="Times New Roman" w:hAnsi="Times New Roman" w:cs="Times New Roman"/>
        </w:rPr>
        <w:t>Nos termos do artigo 79 e seguintes</w:t>
      </w:r>
      <w:r w:rsidR="00BA4608" w:rsidRPr="008973BF">
        <w:rPr>
          <w:rFonts w:ascii="Times New Roman" w:eastAsia="Times New Roman" w:hAnsi="Times New Roman" w:cs="Times New Roman"/>
        </w:rPr>
        <w:t>,</w:t>
      </w:r>
      <w:r w:rsidRPr="008973BF">
        <w:rPr>
          <w:rFonts w:ascii="Times New Roman" w:eastAsia="Times New Roman" w:hAnsi="Times New Roman" w:cs="Times New Roman"/>
        </w:rPr>
        <w:t xml:space="preserve"> do Regimento Interno d</w:t>
      </w:r>
      <w:r w:rsidR="00BA4608" w:rsidRPr="008973BF">
        <w:rPr>
          <w:rFonts w:ascii="Times New Roman" w:eastAsia="Times New Roman" w:hAnsi="Times New Roman" w:cs="Times New Roman"/>
        </w:rPr>
        <w:t>a Câmara Municipal</w:t>
      </w:r>
      <w:r w:rsidRPr="008973BF">
        <w:rPr>
          <w:rFonts w:ascii="Times New Roman" w:eastAsia="Times New Roman" w:hAnsi="Times New Roman" w:cs="Times New Roman"/>
        </w:rPr>
        <w:t xml:space="preserve">, passamos a analisar os aspectos legais do </w:t>
      </w:r>
      <w:r w:rsidR="00DD5F3F" w:rsidRPr="008973BF">
        <w:rPr>
          <w:rFonts w:ascii="Times New Roman" w:eastAsia="Times New Roman" w:hAnsi="Times New Roman" w:cs="Times New Roman"/>
          <w:b/>
        </w:rPr>
        <w:t xml:space="preserve">Projeto de Lei n° </w:t>
      </w:r>
      <w:r w:rsidR="008973BF" w:rsidRPr="008973BF">
        <w:rPr>
          <w:rFonts w:ascii="Times New Roman" w:eastAsia="Times New Roman" w:hAnsi="Times New Roman" w:cs="Times New Roman"/>
          <w:b/>
        </w:rPr>
        <w:t>8.06</w:t>
      </w:r>
      <w:r w:rsidR="00170833">
        <w:rPr>
          <w:rFonts w:ascii="Times New Roman" w:eastAsia="Times New Roman" w:hAnsi="Times New Roman" w:cs="Times New Roman"/>
          <w:b/>
        </w:rPr>
        <w:t>2</w:t>
      </w:r>
      <w:r w:rsidR="00A625F0" w:rsidRPr="008973BF">
        <w:rPr>
          <w:rFonts w:ascii="Times New Roman" w:eastAsia="Times New Roman" w:hAnsi="Times New Roman" w:cs="Times New Roman"/>
          <w:b/>
        </w:rPr>
        <w:t>/2025</w:t>
      </w:r>
      <w:r w:rsidRPr="008973BF">
        <w:rPr>
          <w:rFonts w:ascii="Times New Roman" w:eastAsia="Times New Roman" w:hAnsi="Times New Roman" w:cs="Times New Roman"/>
        </w:rPr>
        <w:t xml:space="preserve">, de </w:t>
      </w:r>
      <w:r w:rsidRPr="008973BF">
        <w:rPr>
          <w:rFonts w:ascii="Times New Roman" w:eastAsia="Times New Roman" w:hAnsi="Times New Roman" w:cs="Times New Roman"/>
          <w:b/>
        </w:rPr>
        <w:t xml:space="preserve">autoria </w:t>
      </w:r>
      <w:r w:rsidR="00300B8B" w:rsidRPr="008973BF">
        <w:rPr>
          <w:rFonts w:ascii="Times New Roman" w:eastAsia="Times New Roman" w:hAnsi="Times New Roman" w:cs="Times New Roman"/>
          <w:b/>
        </w:rPr>
        <w:t xml:space="preserve">do Vereador </w:t>
      </w:r>
      <w:r w:rsidR="00800581" w:rsidRPr="008973BF">
        <w:rPr>
          <w:rFonts w:ascii="Times New Roman" w:eastAsia="Times New Roman" w:hAnsi="Times New Roman" w:cs="Times New Roman"/>
          <w:b/>
        </w:rPr>
        <w:t>Fred Coutinho</w:t>
      </w:r>
      <w:r w:rsidRPr="008973BF">
        <w:rPr>
          <w:rFonts w:ascii="Times New Roman" w:hAnsi="Times New Roman" w:cs="Times New Roman"/>
        </w:rPr>
        <w:t xml:space="preserve">, </w:t>
      </w:r>
      <w:r w:rsidRPr="008973BF">
        <w:rPr>
          <w:rFonts w:ascii="Times New Roman" w:eastAsia="Times New Roman" w:hAnsi="Times New Roman" w:cs="Times New Roman"/>
        </w:rPr>
        <w:t xml:space="preserve">que </w:t>
      </w:r>
      <w:r w:rsidR="00170833" w:rsidRPr="00170833">
        <w:rPr>
          <w:rFonts w:ascii="Times New Roman" w:hAnsi="Times New Roman"/>
          <w:sz w:val="24"/>
          <w:szCs w:val="24"/>
        </w:rPr>
        <w:t>“</w:t>
      </w:r>
      <w:r w:rsidR="00170833" w:rsidRPr="00170833">
        <w:rPr>
          <w:rFonts w:ascii="Times New Roman" w:hAnsi="Times New Roman"/>
          <w:b/>
          <w:sz w:val="24"/>
          <w:szCs w:val="24"/>
        </w:rPr>
        <w:t>DISPÕE SOBRE O TESTE DO PEZINHO AMPLIADO NA REDE DE SAÚDE PÚBLICA DO MUNICÍPIO DE POUSO ALEGRE.”</w:t>
      </w:r>
      <w:r w:rsidR="00170833" w:rsidRPr="00170833">
        <w:rPr>
          <w:rFonts w:ascii="Times New Roman" w:hAnsi="Times New Roman"/>
          <w:sz w:val="24"/>
          <w:szCs w:val="24"/>
        </w:rPr>
        <w:t>.</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170833" w:rsidRDefault="00114B7C" w:rsidP="00170833">
      <w:pPr>
        <w:ind w:right="-1"/>
        <w:jc w:val="both"/>
        <w:rPr>
          <w:rFonts w:ascii="Times New Roman" w:hAnsi="Times New Roman" w:cs="Times New Roman"/>
        </w:rPr>
      </w:pPr>
      <w:r>
        <w:rPr>
          <w:rFonts w:ascii="Times New Roman" w:hAnsi="Times New Roman" w:cs="Times New Roman"/>
          <w:b/>
        </w:rPr>
        <w:t>“</w:t>
      </w:r>
      <w:r w:rsidR="00170833" w:rsidRPr="00FC7672">
        <w:rPr>
          <w:rFonts w:ascii="Times New Roman" w:hAnsi="Times New Roman" w:cs="Times New Roman"/>
          <w:b/>
        </w:rPr>
        <w:t>Art. 1º</w:t>
      </w:r>
      <w:r w:rsidR="00170833">
        <w:rPr>
          <w:rFonts w:ascii="Times New Roman" w:hAnsi="Times New Roman" w:cs="Times New Roman"/>
        </w:rPr>
        <w:t xml:space="preserve"> Fica estabelecido que os testes para o rastreamento de doenças no recém-nascido (teste do pezinho) realizados pelos estabelecimentos de saúde pública municipal, no âmbito do Programa Nacional de Triagem Neonatal (PNTN), deverão diagnosticar as seguintes patologias:</w:t>
      </w:r>
    </w:p>
    <w:p w:rsidR="00170833" w:rsidRDefault="00170833" w:rsidP="00170833">
      <w:pPr>
        <w:ind w:right="-1"/>
        <w:jc w:val="both"/>
        <w:rPr>
          <w:rFonts w:ascii="Times New Roman" w:hAnsi="Times New Roman" w:cs="Times New Roman"/>
        </w:rPr>
      </w:pPr>
      <w:r>
        <w:rPr>
          <w:rFonts w:ascii="Times New Roman" w:hAnsi="Times New Roman" w:cs="Times New Roman"/>
        </w:rPr>
        <w:t xml:space="preserve">I - </w:t>
      </w:r>
      <w:proofErr w:type="spellStart"/>
      <w:r>
        <w:rPr>
          <w:rFonts w:ascii="Times New Roman" w:hAnsi="Times New Roman" w:cs="Times New Roman"/>
        </w:rPr>
        <w:t>fenilcetonúria</w:t>
      </w:r>
      <w:proofErr w:type="spellEnd"/>
      <w:r>
        <w:rPr>
          <w:rFonts w:ascii="Times New Roman" w:hAnsi="Times New Roman" w:cs="Times New Roman"/>
        </w:rPr>
        <w:t xml:space="preserve"> e outras </w:t>
      </w:r>
      <w:proofErr w:type="spellStart"/>
      <w:r>
        <w:rPr>
          <w:rFonts w:ascii="Times New Roman" w:hAnsi="Times New Roman" w:cs="Times New Roman"/>
        </w:rPr>
        <w:t>hiperfenilalaninemias</w:t>
      </w:r>
      <w:proofErr w:type="spellEnd"/>
      <w:r>
        <w:rPr>
          <w:rFonts w:ascii="Times New Roman" w:hAnsi="Times New Roman" w:cs="Times New Roman"/>
        </w:rPr>
        <w:t>;</w:t>
      </w:r>
    </w:p>
    <w:p w:rsidR="00170833" w:rsidRDefault="00170833" w:rsidP="00170833">
      <w:pPr>
        <w:ind w:right="-1"/>
        <w:jc w:val="both"/>
        <w:rPr>
          <w:rFonts w:ascii="Times New Roman" w:hAnsi="Times New Roman" w:cs="Times New Roman"/>
        </w:rPr>
      </w:pPr>
      <w:r>
        <w:rPr>
          <w:rFonts w:ascii="Times New Roman" w:hAnsi="Times New Roman" w:cs="Times New Roman"/>
        </w:rPr>
        <w:t>II - hipotireoidismo congênito;</w:t>
      </w:r>
    </w:p>
    <w:p w:rsidR="00170833" w:rsidRDefault="00170833" w:rsidP="00170833">
      <w:pPr>
        <w:ind w:right="-1"/>
        <w:jc w:val="both"/>
        <w:rPr>
          <w:rFonts w:ascii="Times New Roman" w:hAnsi="Times New Roman" w:cs="Times New Roman"/>
        </w:rPr>
      </w:pPr>
      <w:r>
        <w:rPr>
          <w:rFonts w:ascii="Times New Roman" w:hAnsi="Times New Roman" w:cs="Times New Roman"/>
        </w:rPr>
        <w:t xml:space="preserve">III - doença falciforme e outras </w:t>
      </w:r>
      <w:proofErr w:type="spellStart"/>
      <w:r>
        <w:rPr>
          <w:rFonts w:ascii="Times New Roman" w:hAnsi="Times New Roman" w:cs="Times New Roman"/>
        </w:rPr>
        <w:t>hemoglobinopatias</w:t>
      </w:r>
      <w:proofErr w:type="spellEnd"/>
      <w:r>
        <w:rPr>
          <w:rFonts w:ascii="Times New Roman" w:hAnsi="Times New Roman" w:cs="Times New Roman"/>
        </w:rPr>
        <w:t>;</w:t>
      </w:r>
    </w:p>
    <w:p w:rsidR="00170833" w:rsidRDefault="00170833" w:rsidP="00170833">
      <w:pPr>
        <w:ind w:right="-1"/>
        <w:jc w:val="both"/>
        <w:rPr>
          <w:rFonts w:ascii="Times New Roman" w:hAnsi="Times New Roman" w:cs="Times New Roman"/>
        </w:rPr>
      </w:pPr>
      <w:r>
        <w:rPr>
          <w:rFonts w:ascii="Times New Roman" w:hAnsi="Times New Roman" w:cs="Times New Roman"/>
        </w:rPr>
        <w:t>IV - fibrose cística;</w:t>
      </w:r>
    </w:p>
    <w:p w:rsidR="00170833" w:rsidRDefault="00170833" w:rsidP="00170833">
      <w:pPr>
        <w:ind w:right="-1"/>
        <w:jc w:val="both"/>
        <w:rPr>
          <w:rFonts w:ascii="Times New Roman" w:hAnsi="Times New Roman" w:cs="Times New Roman"/>
        </w:rPr>
      </w:pPr>
      <w:r>
        <w:rPr>
          <w:rFonts w:ascii="Times New Roman" w:hAnsi="Times New Roman" w:cs="Times New Roman"/>
        </w:rPr>
        <w:t>V - hiperplasia adrenal congênita;</w:t>
      </w:r>
    </w:p>
    <w:p w:rsidR="00170833" w:rsidRDefault="00170833" w:rsidP="00170833">
      <w:pPr>
        <w:ind w:right="-1"/>
        <w:jc w:val="both"/>
        <w:rPr>
          <w:rFonts w:ascii="Times New Roman" w:hAnsi="Times New Roman" w:cs="Times New Roman"/>
        </w:rPr>
      </w:pPr>
      <w:r>
        <w:rPr>
          <w:rFonts w:ascii="Times New Roman" w:hAnsi="Times New Roman" w:cs="Times New Roman"/>
        </w:rPr>
        <w:t xml:space="preserve">VI - deficiência de </w:t>
      </w:r>
      <w:proofErr w:type="spellStart"/>
      <w:r>
        <w:rPr>
          <w:rFonts w:ascii="Times New Roman" w:hAnsi="Times New Roman" w:cs="Times New Roman"/>
        </w:rPr>
        <w:t>biotinidase</w:t>
      </w:r>
      <w:proofErr w:type="spellEnd"/>
      <w:r>
        <w:rPr>
          <w:rFonts w:ascii="Times New Roman" w:hAnsi="Times New Roman" w:cs="Times New Roman"/>
        </w:rPr>
        <w:t>;</w:t>
      </w:r>
    </w:p>
    <w:p w:rsidR="00170833" w:rsidRDefault="00170833" w:rsidP="00170833">
      <w:pPr>
        <w:ind w:right="-1"/>
        <w:jc w:val="both"/>
        <w:rPr>
          <w:rFonts w:ascii="Times New Roman" w:hAnsi="Times New Roman" w:cs="Times New Roman"/>
        </w:rPr>
      </w:pPr>
      <w:r>
        <w:rPr>
          <w:rFonts w:ascii="Times New Roman" w:hAnsi="Times New Roman" w:cs="Times New Roman"/>
        </w:rPr>
        <w:t>VII - toxoplasmose congênita;</w:t>
      </w:r>
    </w:p>
    <w:p w:rsidR="00170833" w:rsidRDefault="00170833" w:rsidP="00170833">
      <w:pPr>
        <w:ind w:right="-1"/>
        <w:jc w:val="both"/>
        <w:rPr>
          <w:rFonts w:ascii="Times New Roman" w:hAnsi="Times New Roman" w:cs="Times New Roman"/>
        </w:rPr>
      </w:pPr>
      <w:r>
        <w:rPr>
          <w:rFonts w:ascii="Times New Roman" w:hAnsi="Times New Roman" w:cs="Times New Roman"/>
        </w:rPr>
        <w:t xml:space="preserve">VIII - </w:t>
      </w:r>
      <w:proofErr w:type="spellStart"/>
      <w:r>
        <w:rPr>
          <w:rFonts w:ascii="Times New Roman" w:hAnsi="Times New Roman" w:cs="Times New Roman"/>
        </w:rPr>
        <w:t>galactosemias</w:t>
      </w:r>
      <w:proofErr w:type="spellEnd"/>
      <w:r>
        <w:rPr>
          <w:rFonts w:ascii="Times New Roman" w:hAnsi="Times New Roman" w:cs="Times New Roman"/>
        </w:rPr>
        <w:t>;</w:t>
      </w:r>
    </w:p>
    <w:p w:rsidR="00170833" w:rsidRDefault="00170833" w:rsidP="00170833">
      <w:pPr>
        <w:ind w:right="-1"/>
        <w:jc w:val="both"/>
        <w:rPr>
          <w:rFonts w:ascii="Times New Roman" w:hAnsi="Times New Roman" w:cs="Times New Roman"/>
        </w:rPr>
      </w:pPr>
      <w:r>
        <w:rPr>
          <w:rFonts w:ascii="Times New Roman" w:hAnsi="Times New Roman" w:cs="Times New Roman"/>
        </w:rPr>
        <w:t xml:space="preserve">IX - </w:t>
      </w:r>
      <w:proofErr w:type="spellStart"/>
      <w:r>
        <w:rPr>
          <w:rFonts w:ascii="Times New Roman" w:hAnsi="Times New Roman" w:cs="Times New Roman"/>
        </w:rPr>
        <w:t>aminoacidopatias</w:t>
      </w:r>
      <w:proofErr w:type="spellEnd"/>
      <w:r>
        <w:rPr>
          <w:rFonts w:ascii="Times New Roman" w:hAnsi="Times New Roman" w:cs="Times New Roman"/>
        </w:rPr>
        <w:t>;</w:t>
      </w:r>
    </w:p>
    <w:p w:rsidR="00170833" w:rsidRDefault="00170833" w:rsidP="00170833">
      <w:pPr>
        <w:ind w:right="-1"/>
        <w:jc w:val="both"/>
        <w:rPr>
          <w:rFonts w:ascii="Times New Roman" w:hAnsi="Times New Roman" w:cs="Times New Roman"/>
        </w:rPr>
      </w:pPr>
      <w:r>
        <w:rPr>
          <w:rFonts w:ascii="Times New Roman" w:hAnsi="Times New Roman" w:cs="Times New Roman"/>
        </w:rPr>
        <w:t>X - distúrbios do ciclo da ureia;</w:t>
      </w:r>
    </w:p>
    <w:p w:rsidR="00170833" w:rsidRDefault="00170833" w:rsidP="00170833">
      <w:pPr>
        <w:ind w:right="-1"/>
        <w:jc w:val="both"/>
        <w:rPr>
          <w:rFonts w:ascii="Times New Roman" w:hAnsi="Times New Roman" w:cs="Times New Roman"/>
        </w:rPr>
      </w:pPr>
      <w:r>
        <w:rPr>
          <w:rFonts w:ascii="Times New Roman" w:hAnsi="Times New Roman" w:cs="Times New Roman"/>
        </w:rPr>
        <w:t xml:space="preserve">XI - distúrbios da </w:t>
      </w:r>
      <w:proofErr w:type="spellStart"/>
      <w:r>
        <w:rPr>
          <w:rFonts w:ascii="Times New Roman" w:hAnsi="Times New Roman" w:cs="Times New Roman"/>
        </w:rPr>
        <w:t>betaoxidação</w:t>
      </w:r>
      <w:proofErr w:type="spellEnd"/>
      <w:r>
        <w:rPr>
          <w:rFonts w:ascii="Times New Roman" w:hAnsi="Times New Roman" w:cs="Times New Roman"/>
        </w:rPr>
        <w:t xml:space="preserve"> dos ácidos graxos;</w:t>
      </w:r>
    </w:p>
    <w:p w:rsidR="00170833" w:rsidRDefault="00170833" w:rsidP="00170833">
      <w:pPr>
        <w:ind w:right="-1"/>
        <w:jc w:val="both"/>
        <w:rPr>
          <w:rFonts w:ascii="Times New Roman" w:hAnsi="Times New Roman" w:cs="Times New Roman"/>
        </w:rPr>
      </w:pPr>
      <w:r>
        <w:rPr>
          <w:rFonts w:ascii="Times New Roman" w:hAnsi="Times New Roman" w:cs="Times New Roman"/>
        </w:rPr>
        <w:t>XII - doenças lisossômicas;</w:t>
      </w:r>
    </w:p>
    <w:p w:rsidR="00170833" w:rsidRDefault="00170833" w:rsidP="00170833">
      <w:pPr>
        <w:ind w:right="-1"/>
        <w:jc w:val="both"/>
        <w:rPr>
          <w:rFonts w:ascii="Times New Roman" w:hAnsi="Times New Roman" w:cs="Times New Roman"/>
        </w:rPr>
      </w:pPr>
      <w:r>
        <w:rPr>
          <w:rFonts w:ascii="Times New Roman" w:hAnsi="Times New Roman" w:cs="Times New Roman"/>
        </w:rPr>
        <w:t>XIII - imunodeficiências primárias;</w:t>
      </w:r>
    </w:p>
    <w:p w:rsidR="00170833" w:rsidRDefault="00170833" w:rsidP="00170833">
      <w:pPr>
        <w:ind w:right="-1"/>
        <w:jc w:val="both"/>
        <w:rPr>
          <w:rFonts w:ascii="Times New Roman" w:hAnsi="Times New Roman" w:cs="Times New Roman"/>
        </w:rPr>
      </w:pPr>
      <w:r>
        <w:rPr>
          <w:rFonts w:ascii="Times New Roman" w:hAnsi="Times New Roman" w:cs="Times New Roman"/>
        </w:rPr>
        <w:t>XIV - atrofia muscular espinhal.</w:t>
      </w:r>
    </w:p>
    <w:p w:rsidR="00170833" w:rsidRDefault="00170833" w:rsidP="00170833">
      <w:pPr>
        <w:ind w:right="-1"/>
        <w:jc w:val="both"/>
        <w:rPr>
          <w:rFonts w:ascii="Times New Roman" w:hAnsi="Times New Roman" w:cs="Times New Roman"/>
        </w:rPr>
      </w:pPr>
      <w:r w:rsidRPr="00FC7672">
        <w:rPr>
          <w:rFonts w:ascii="Times New Roman" w:hAnsi="Times New Roman" w:cs="Times New Roman"/>
          <w:b/>
        </w:rPr>
        <w:t>§ 1º</w:t>
      </w:r>
      <w:r>
        <w:rPr>
          <w:rFonts w:ascii="Times New Roman" w:hAnsi="Times New Roman" w:cs="Times New Roman"/>
        </w:rPr>
        <w:t xml:space="preserve"> A delimitação de doenças a serem rastreadas pelo teste do pezinho, no âmbito do PNTN, será revisada periodicamente, com base em evidências científicas, considerados os benefícios do rastreamento, do diagnóstico e do tratamento precoce, priorizando as doenças com maior prevalência no país, com protocolo de tratamento aprovado e com tratamento incorporado no Sistema Único de Saúde (SUS).</w:t>
      </w:r>
    </w:p>
    <w:p w:rsidR="00170833" w:rsidRDefault="00170833" w:rsidP="00170833">
      <w:pPr>
        <w:ind w:right="-1"/>
        <w:jc w:val="both"/>
        <w:rPr>
          <w:rFonts w:ascii="Times New Roman" w:hAnsi="Times New Roman" w:cs="Times New Roman"/>
        </w:rPr>
      </w:pPr>
      <w:r w:rsidRPr="00FC7672">
        <w:rPr>
          <w:rFonts w:ascii="Times New Roman" w:hAnsi="Times New Roman" w:cs="Times New Roman"/>
          <w:b/>
        </w:rPr>
        <w:lastRenderedPageBreak/>
        <w:t>§ 2º</w:t>
      </w:r>
      <w:r>
        <w:rPr>
          <w:rFonts w:ascii="Times New Roman" w:hAnsi="Times New Roman" w:cs="Times New Roman"/>
        </w:rPr>
        <w:t xml:space="preserve"> O rol de doenças constante no art. 1º desta lei, poderá ser expandido pelo poder público municipal com base nos critérios estabelecidos no § 1º deste artigo.</w:t>
      </w:r>
    </w:p>
    <w:p w:rsidR="00170833" w:rsidRDefault="00170833" w:rsidP="00170833">
      <w:pPr>
        <w:ind w:right="-1"/>
        <w:jc w:val="both"/>
        <w:rPr>
          <w:rFonts w:ascii="Times New Roman" w:hAnsi="Times New Roman" w:cs="Times New Roman"/>
        </w:rPr>
      </w:pPr>
      <w:r w:rsidRPr="00FC7672">
        <w:rPr>
          <w:rFonts w:ascii="Times New Roman" w:hAnsi="Times New Roman" w:cs="Times New Roman"/>
          <w:b/>
        </w:rPr>
        <w:t>§ 3º</w:t>
      </w:r>
      <w:r>
        <w:rPr>
          <w:rFonts w:ascii="Times New Roman" w:hAnsi="Times New Roman" w:cs="Times New Roman"/>
        </w:rPr>
        <w:t xml:space="preserve"> Durante os atendimentos de pré-natal e de puerpério imediato, os profissionais de saúde devem informar a gestante e os acompanhantes sobre a importância do teste do pezinho e sobre as eventuais diferenças existentes entre as modalidades oferecidas no SUS e na rede privada de saúde.</w:t>
      </w:r>
    </w:p>
    <w:p w:rsidR="00170833" w:rsidRDefault="00170833" w:rsidP="00170833">
      <w:pPr>
        <w:ind w:right="-1"/>
        <w:jc w:val="both"/>
        <w:rPr>
          <w:rFonts w:ascii="Times New Roman" w:hAnsi="Times New Roman" w:cs="Times New Roman"/>
        </w:rPr>
      </w:pPr>
      <w:r w:rsidRPr="00FC7672">
        <w:rPr>
          <w:rFonts w:ascii="Times New Roman" w:hAnsi="Times New Roman" w:cs="Times New Roman"/>
          <w:b/>
        </w:rPr>
        <w:t>§ 4º</w:t>
      </w:r>
      <w:r>
        <w:rPr>
          <w:rFonts w:ascii="Times New Roman" w:hAnsi="Times New Roman" w:cs="Times New Roman"/>
        </w:rPr>
        <w:t xml:space="preserve"> O Poder Executivo poderá optar por uma implementação de forma escalonada, a qual deverá ser disciplinada por meio de regulamento.</w:t>
      </w:r>
    </w:p>
    <w:p w:rsidR="002D7377" w:rsidRDefault="00170833" w:rsidP="00170833">
      <w:pPr>
        <w:ind w:right="-1"/>
        <w:jc w:val="both"/>
        <w:rPr>
          <w:rFonts w:ascii="Times New Roman" w:hAnsi="Times New Roman" w:cs="Times New Roman"/>
        </w:rPr>
      </w:pPr>
      <w:r w:rsidRPr="00FC7672">
        <w:rPr>
          <w:rFonts w:ascii="Times New Roman" w:hAnsi="Times New Roman" w:cs="Times New Roman"/>
          <w:b/>
        </w:rPr>
        <w:t>Art. 2º</w:t>
      </w:r>
      <w:r>
        <w:rPr>
          <w:rFonts w:ascii="Times New Roman" w:hAnsi="Times New Roman" w:cs="Times New Roman"/>
        </w:rPr>
        <w:t xml:space="preserve"> Esta Lei entra em vigor em 180 (cento e oitenta) dias a partir da data da sua publicação, revogadas as disposições em contrário.</w:t>
      </w:r>
      <w:r w:rsidR="00114B7C">
        <w:rPr>
          <w:rFonts w:ascii="Times New Roman" w:hAnsi="Times New Roman" w:cs="Times New Roman"/>
        </w:rPr>
        <w:t>”</w:t>
      </w:r>
      <w:r w:rsidR="00114B7C" w:rsidRPr="008F11B8">
        <w:rPr>
          <w:rFonts w:ascii="Times New Roman" w:hAnsi="Times New Roman" w:cs="Times New Roman"/>
        </w:rPr>
        <w:t xml:space="preserve"> </w:t>
      </w:r>
    </w:p>
    <w:p w:rsidR="0072352B" w:rsidRDefault="0072352B" w:rsidP="00114B7C">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Quanto à melhor forma de se interpretar esse dispositivo normativo, importante destacar que segundo Supremo Tribunal 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lastRenderedPageBreak/>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744BB3"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 xml:space="preserve">em nenhum de seus incisos previsão de iniciativa privativa do Prefeito para projetos de lei que disponham sobre </w:t>
      </w:r>
      <w:r w:rsidR="00170833">
        <w:rPr>
          <w:rFonts w:ascii="Times New Roman" w:eastAsiaTheme="minorEastAsia" w:hAnsi="Times New Roman" w:cs="Times New Roman"/>
          <w:color w:val="auto"/>
        </w:rPr>
        <w:t>saúde pública</w:t>
      </w:r>
      <w:r w:rsidR="00293C63">
        <w:rPr>
          <w:rFonts w:ascii="Times New Roman" w:eastAsiaTheme="minorEastAsia" w:hAnsi="Times New Roman" w:cs="Times New Roman"/>
          <w:color w:val="auto"/>
        </w:rPr>
        <w:t>.</w:t>
      </w:r>
    </w:p>
    <w:p w:rsidR="00170833" w:rsidRDefault="00744BB3"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não há impedimento aos nobres vereadores de iniciaram o processo legislativo, a fim de dispor sobre normas</w:t>
      </w:r>
      <w:r w:rsidR="00170833">
        <w:rPr>
          <w:rFonts w:ascii="Times New Roman" w:eastAsiaTheme="minorEastAsia" w:hAnsi="Times New Roman" w:cs="Times New Roman"/>
          <w:color w:val="auto"/>
        </w:rPr>
        <w:t xml:space="preserve"> que tratam do referido assunto.</w:t>
      </w:r>
    </w:p>
    <w:p w:rsidR="00170833" w:rsidRDefault="00170833" w:rsidP="009F2D5A">
      <w:pPr>
        <w:pStyle w:val="SemEspaamento"/>
        <w:spacing w:line="360" w:lineRule="auto"/>
        <w:ind w:firstLine="709"/>
        <w:jc w:val="both"/>
        <w:rPr>
          <w:rFonts w:ascii="Times New Roman" w:hAnsi="Times New Roman" w:cs="Times New Roman"/>
          <w:sz w:val="22"/>
          <w:szCs w:val="22"/>
        </w:rPr>
      </w:pPr>
      <w:r>
        <w:rPr>
          <w:rFonts w:ascii="Times New Roman" w:hAnsi="Times New Roman" w:cs="Times New Roman"/>
          <w:sz w:val="22"/>
          <w:szCs w:val="22"/>
        </w:rPr>
        <w:t>Recentemente, ao enfrentar tema semelhante ao ora em estudo, acerca de </w:t>
      </w:r>
      <w:r w:rsidRPr="00B4096F">
        <w:rPr>
          <w:rFonts w:ascii="Times New Roman" w:hAnsi="Times New Roman" w:cs="Times New Roman"/>
          <w:sz w:val="22"/>
          <w:szCs w:val="22"/>
        </w:rPr>
        <w:t>lei de</w:t>
      </w:r>
      <w:r>
        <w:rPr>
          <w:rFonts w:ascii="Times New Roman" w:hAnsi="Times New Roman" w:cs="Times New Roman"/>
          <w:sz w:val="22"/>
          <w:szCs w:val="22"/>
        </w:rPr>
        <w:t xml:space="preserve"> iniciativa </w:t>
      </w:r>
      <w:r w:rsidRPr="00B4096F">
        <w:rPr>
          <w:rFonts w:ascii="Times New Roman" w:hAnsi="Times New Roman" w:cs="Times New Roman"/>
          <w:sz w:val="22"/>
          <w:szCs w:val="22"/>
        </w:rPr>
        <w:t>parlamentar que estabelece</w:t>
      </w:r>
      <w:r>
        <w:rPr>
          <w:rFonts w:ascii="Times New Roman" w:hAnsi="Times New Roman" w:cs="Times New Roman"/>
          <w:sz w:val="22"/>
          <w:szCs w:val="22"/>
        </w:rPr>
        <w:t xml:space="preserve"> a o</w:t>
      </w:r>
      <w:r w:rsidRPr="00B4096F">
        <w:rPr>
          <w:rFonts w:ascii="Times New Roman" w:hAnsi="Times New Roman" w:cs="Times New Roman"/>
          <w:sz w:val="22"/>
          <w:szCs w:val="22"/>
        </w:rPr>
        <w:t>brigatoriedade d</w:t>
      </w:r>
      <w:r>
        <w:rPr>
          <w:rFonts w:ascii="Times New Roman" w:hAnsi="Times New Roman" w:cs="Times New Roman"/>
          <w:sz w:val="22"/>
          <w:szCs w:val="22"/>
        </w:rPr>
        <w:t>e realização</w:t>
      </w:r>
      <w:r>
        <w:rPr>
          <w:rFonts w:ascii="Times New Roman" w:hAnsi="Times New Roman" w:cs="Times New Roman"/>
          <w:sz w:val="22"/>
          <w:szCs w:val="22"/>
        </w:rPr>
        <w:t xml:space="preserve"> </w:t>
      </w:r>
      <w:r>
        <w:rPr>
          <w:rFonts w:ascii="Times New Roman" w:hAnsi="Times New Roman" w:cs="Times New Roman"/>
          <w:sz w:val="22"/>
          <w:szCs w:val="22"/>
        </w:rPr>
        <w:t>de</w:t>
      </w:r>
      <w:r>
        <w:rPr>
          <w:rFonts w:ascii="Times New Roman" w:hAnsi="Times New Roman" w:cs="Times New Roman"/>
          <w:sz w:val="22"/>
          <w:szCs w:val="22"/>
        </w:rPr>
        <w:t xml:space="preserve"> exames, o</w:t>
      </w:r>
      <w:r>
        <w:rPr>
          <w:rFonts w:ascii="Times New Roman" w:hAnsi="Times New Roman" w:cs="Times New Roman"/>
          <w:sz w:val="22"/>
          <w:szCs w:val="22"/>
        </w:rPr>
        <w:t xml:space="preserve"> Egrégio </w:t>
      </w:r>
      <w:r w:rsidRPr="00B4096F">
        <w:rPr>
          <w:rFonts w:ascii="Times New Roman" w:hAnsi="Times New Roman" w:cs="Times New Roman"/>
          <w:sz w:val="22"/>
          <w:szCs w:val="22"/>
        </w:rPr>
        <w:t>Tribunal de Justiça </w:t>
      </w:r>
      <w:r>
        <w:rPr>
          <w:rFonts w:ascii="Times New Roman" w:hAnsi="Times New Roman" w:cs="Times New Roman"/>
          <w:sz w:val="22"/>
          <w:szCs w:val="22"/>
        </w:rPr>
        <w:t>de São Paulo</w:t>
      </w:r>
      <w:r w:rsidRPr="00B4096F">
        <w:rPr>
          <w:rFonts w:ascii="Times New Roman" w:hAnsi="Times New Roman" w:cs="Times New Roman"/>
          <w:sz w:val="22"/>
          <w:szCs w:val="22"/>
        </w:rPr>
        <w:t> assim se pronunciou:</w:t>
      </w:r>
    </w:p>
    <w:p w:rsidR="00170833" w:rsidRDefault="00170833" w:rsidP="00170833">
      <w:pPr>
        <w:pStyle w:val="SemEspaamento"/>
        <w:spacing w:line="360" w:lineRule="auto"/>
        <w:ind w:left="2268" w:hanging="1"/>
        <w:jc w:val="both"/>
        <w:rPr>
          <w:rFonts w:ascii="Times New Roman" w:hAnsi="Times New Roman" w:cs="Times New Roman"/>
          <w:sz w:val="22"/>
          <w:szCs w:val="22"/>
        </w:rPr>
      </w:pPr>
    </w:p>
    <w:p w:rsidR="00170833" w:rsidRDefault="00170833" w:rsidP="00170833">
      <w:pPr>
        <w:pStyle w:val="SemEspaamento"/>
        <w:spacing w:line="360" w:lineRule="auto"/>
        <w:ind w:left="2268" w:hanging="1"/>
        <w:jc w:val="both"/>
        <w:rPr>
          <w:rFonts w:ascii="Times New Roman" w:hAnsi="Times New Roman" w:cs="Times New Roman"/>
          <w:sz w:val="22"/>
          <w:szCs w:val="22"/>
        </w:rPr>
      </w:pPr>
    </w:p>
    <w:p w:rsidR="00170833" w:rsidRDefault="00170833" w:rsidP="00170833">
      <w:pPr>
        <w:pStyle w:val="SemEspaamento"/>
        <w:spacing w:line="360" w:lineRule="auto"/>
        <w:ind w:left="2268" w:hanging="1"/>
        <w:jc w:val="both"/>
        <w:rPr>
          <w:rFonts w:ascii="Times New Roman" w:hAnsi="Times New Roman" w:cs="Times New Roman"/>
          <w:i/>
          <w:sz w:val="18"/>
          <w:szCs w:val="18"/>
        </w:rPr>
      </w:pPr>
      <w:r>
        <w:rPr>
          <w:rFonts w:ascii="Times New Roman" w:hAnsi="Times New Roman" w:cs="Times New Roman"/>
          <w:i/>
          <w:sz w:val="18"/>
          <w:szCs w:val="18"/>
        </w:rPr>
        <w:t>“</w:t>
      </w:r>
      <w:r w:rsidRPr="00B4096F">
        <w:rPr>
          <w:rFonts w:ascii="Times New Roman" w:hAnsi="Times New Roman" w:cs="Times New Roman"/>
          <w:i/>
          <w:sz w:val="18"/>
          <w:szCs w:val="18"/>
        </w:rPr>
        <w:t xml:space="preserve">AÇÃO DIRETA DE INCONSTITUCIONALIDADE – </w:t>
      </w:r>
      <w:r>
        <w:rPr>
          <w:rFonts w:ascii="Times New Roman" w:hAnsi="Times New Roman" w:cs="Times New Roman"/>
          <w:i/>
          <w:sz w:val="18"/>
          <w:szCs w:val="18"/>
        </w:rPr>
        <w:t xml:space="preserve">Lei nº 4.811, </w:t>
      </w:r>
      <w:r w:rsidRPr="00B4096F">
        <w:rPr>
          <w:rFonts w:ascii="Times New Roman" w:hAnsi="Times New Roman" w:cs="Times New Roman"/>
          <w:i/>
          <w:sz w:val="18"/>
          <w:szCs w:val="18"/>
        </w:rPr>
        <w:t>de 26</w:t>
      </w:r>
      <w:r>
        <w:rPr>
          <w:rFonts w:ascii="Times New Roman" w:hAnsi="Times New Roman" w:cs="Times New Roman"/>
          <w:i/>
          <w:sz w:val="18"/>
          <w:szCs w:val="18"/>
        </w:rPr>
        <w:t xml:space="preserve"> </w:t>
      </w:r>
      <w:r w:rsidRPr="00B4096F">
        <w:rPr>
          <w:rFonts w:ascii="Times New Roman" w:hAnsi="Times New Roman" w:cs="Times New Roman"/>
          <w:i/>
          <w:sz w:val="18"/>
          <w:szCs w:val="18"/>
        </w:rPr>
        <w:t>de</w:t>
      </w:r>
      <w:r>
        <w:rPr>
          <w:rFonts w:ascii="Times New Roman" w:hAnsi="Times New Roman" w:cs="Times New Roman"/>
          <w:i/>
          <w:sz w:val="18"/>
          <w:szCs w:val="18"/>
        </w:rPr>
        <w:t xml:space="preserve"> junho de 2020, </w:t>
      </w:r>
      <w:r w:rsidRPr="00B4096F">
        <w:rPr>
          <w:rFonts w:ascii="Times New Roman" w:hAnsi="Times New Roman" w:cs="Times New Roman"/>
          <w:i/>
          <w:sz w:val="18"/>
          <w:szCs w:val="18"/>
        </w:rPr>
        <w:t>Do</w:t>
      </w:r>
      <w:r>
        <w:rPr>
          <w:rFonts w:ascii="Times New Roman" w:hAnsi="Times New Roman" w:cs="Times New Roman"/>
          <w:i/>
          <w:sz w:val="18"/>
          <w:szCs w:val="18"/>
        </w:rPr>
        <w:t xml:space="preserve"> </w:t>
      </w:r>
      <w:r w:rsidRPr="00B4096F">
        <w:rPr>
          <w:rFonts w:ascii="Times New Roman" w:hAnsi="Times New Roman" w:cs="Times New Roman"/>
          <w:i/>
          <w:sz w:val="18"/>
          <w:szCs w:val="18"/>
        </w:rPr>
        <w:t>Município de Dracena, de</w:t>
      </w:r>
      <w:r>
        <w:rPr>
          <w:rFonts w:ascii="Times New Roman" w:hAnsi="Times New Roman" w:cs="Times New Roman"/>
          <w:i/>
          <w:sz w:val="18"/>
          <w:szCs w:val="18"/>
        </w:rPr>
        <w:t xml:space="preserve"> i</w:t>
      </w:r>
      <w:r w:rsidRPr="00B4096F">
        <w:rPr>
          <w:rFonts w:ascii="Times New Roman" w:hAnsi="Times New Roman" w:cs="Times New Roman"/>
          <w:i/>
          <w:sz w:val="18"/>
          <w:szCs w:val="18"/>
        </w:rPr>
        <w:t>niciativa </w:t>
      </w:r>
      <w:r>
        <w:rPr>
          <w:rFonts w:ascii="Times New Roman" w:hAnsi="Times New Roman" w:cs="Times New Roman"/>
          <w:i/>
          <w:sz w:val="18"/>
          <w:szCs w:val="18"/>
        </w:rPr>
        <w:t xml:space="preserve">parlamentar </w:t>
      </w:r>
      <w:r w:rsidRPr="00B4096F">
        <w:rPr>
          <w:rFonts w:ascii="Times New Roman" w:hAnsi="Times New Roman" w:cs="Times New Roman"/>
          <w:i/>
          <w:sz w:val="18"/>
          <w:szCs w:val="18"/>
        </w:rPr>
        <w:t>com</w:t>
      </w:r>
      <w:r>
        <w:rPr>
          <w:rFonts w:ascii="Times New Roman" w:hAnsi="Times New Roman" w:cs="Times New Roman"/>
          <w:i/>
          <w:sz w:val="18"/>
          <w:szCs w:val="18"/>
        </w:rPr>
        <w:t xml:space="preserve"> </w:t>
      </w:r>
      <w:r w:rsidRPr="00B4096F">
        <w:rPr>
          <w:rFonts w:ascii="Times New Roman" w:hAnsi="Times New Roman" w:cs="Times New Roman"/>
          <w:i/>
          <w:sz w:val="18"/>
          <w:szCs w:val="18"/>
        </w:rPr>
        <w:t>integral</w:t>
      </w:r>
      <w:r>
        <w:rPr>
          <w:rFonts w:ascii="Times New Roman" w:hAnsi="Times New Roman" w:cs="Times New Roman"/>
          <w:i/>
          <w:sz w:val="18"/>
          <w:szCs w:val="18"/>
        </w:rPr>
        <w:t xml:space="preserve"> veto </w:t>
      </w:r>
      <w:r w:rsidRPr="00B4096F">
        <w:rPr>
          <w:rFonts w:ascii="Times New Roman" w:hAnsi="Times New Roman" w:cs="Times New Roman"/>
          <w:i/>
          <w:sz w:val="18"/>
          <w:szCs w:val="18"/>
        </w:rPr>
        <w:t>do</w:t>
      </w:r>
      <w:r>
        <w:rPr>
          <w:rFonts w:ascii="Times New Roman" w:hAnsi="Times New Roman" w:cs="Times New Roman"/>
          <w:i/>
          <w:sz w:val="18"/>
          <w:szCs w:val="18"/>
        </w:rPr>
        <w:t xml:space="preserve"> </w:t>
      </w:r>
      <w:r w:rsidRPr="00B4096F">
        <w:rPr>
          <w:rFonts w:ascii="Times New Roman" w:hAnsi="Times New Roman" w:cs="Times New Roman"/>
          <w:i/>
          <w:sz w:val="18"/>
          <w:szCs w:val="18"/>
        </w:rPr>
        <w:t>Prefeito,</w:t>
      </w:r>
      <w:r>
        <w:rPr>
          <w:rFonts w:ascii="Times New Roman" w:hAnsi="Times New Roman" w:cs="Times New Roman"/>
          <w:i/>
          <w:sz w:val="18"/>
          <w:szCs w:val="18"/>
        </w:rPr>
        <w:t xml:space="preserve"> </w:t>
      </w:r>
      <w:r w:rsidRPr="00B4096F">
        <w:rPr>
          <w:rFonts w:ascii="Times New Roman" w:hAnsi="Times New Roman" w:cs="Times New Roman"/>
          <w:i/>
          <w:sz w:val="18"/>
          <w:szCs w:val="18"/>
        </w:rPr>
        <w:t>que </w:t>
      </w:r>
      <w:r>
        <w:rPr>
          <w:rFonts w:ascii="Times New Roman" w:hAnsi="Times New Roman" w:cs="Times New Roman"/>
          <w:i/>
          <w:sz w:val="18"/>
          <w:szCs w:val="18"/>
        </w:rPr>
        <w:t xml:space="preserve"> </w:t>
      </w:r>
      <w:r w:rsidRPr="00B4096F">
        <w:rPr>
          <w:rFonts w:ascii="Times New Roman" w:hAnsi="Times New Roman" w:cs="Times New Roman"/>
          <w:i/>
          <w:sz w:val="18"/>
          <w:szCs w:val="18"/>
        </w:rPr>
        <w:t>criou  a  obrigatoriedade  de</w:t>
      </w:r>
      <w:r>
        <w:rPr>
          <w:rFonts w:ascii="Times New Roman" w:hAnsi="Times New Roman" w:cs="Times New Roman"/>
          <w:i/>
          <w:sz w:val="18"/>
          <w:szCs w:val="18"/>
        </w:rPr>
        <w:t xml:space="preserve"> </w:t>
      </w:r>
      <w:r w:rsidRPr="00B4096F">
        <w:rPr>
          <w:rFonts w:ascii="Times New Roman" w:hAnsi="Times New Roman" w:cs="Times New Roman"/>
          <w:i/>
          <w:sz w:val="18"/>
          <w:szCs w:val="18"/>
        </w:rPr>
        <w:t>Aplicação</w:t>
      </w:r>
      <w:r>
        <w:rPr>
          <w:rFonts w:ascii="Times New Roman" w:hAnsi="Times New Roman" w:cs="Times New Roman"/>
          <w:i/>
          <w:sz w:val="18"/>
          <w:szCs w:val="18"/>
        </w:rPr>
        <w:t xml:space="preserve"> </w:t>
      </w:r>
      <w:r w:rsidRPr="00B4096F">
        <w:rPr>
          <w:rFonts w:ascii="Times New Roman" w:hAnsi="Times New Roman" w:cs="Times New Roman"/>
          <w:i/>
          <w:sz w:val="18"/>
          <w:szCs w:val="18"/>
        </w:rPr>
        <w:t>de</w:t>
      </w:r>
      <w:r>
        <w:rPr>
          <w:rFonts w:ascii="Times New Roman" w:hAnsi="Times New Roman" w:cs="Times New Roman"/>
          <w:i/>
          <w:sz w:val="18"/>
          <w:szCs w:val="18"/>
        </w:rPr>
        <w:t xml:space="preserve"> </w:t>
      </w:r>
      <w:r w:rsidRPr="00B4096F">
        <w:rPr>
          <w:rFonts w:ascii="Times New Roman" w:hAnsi="Times New Roman" w:cs="Times New Roman"/>
          <w:i/>
          <w:sz w:val="18"/>
          <w:szCs w:val="18"/>
        </w:rPr>
        <w:t>Testes</w:t>
      </w:r>
      <w:r>
        <w:rPr>
          <w:rFonts w:ascii="Times New Roman" w:hAnsi="Times New Roman" w:cs="Times New Roman"/>
          <w:i/>
          <w:sz w:val="18"/>
          <w:szCs w:val="18"/>
        </w:rPr>
        <w:t xml:space="preserve"> </w:t>
      </w:r>
      <w:r w:rsidRPr="00B4096F">
        <w:rPr>
          <w:rFonts w:ascii="Times New Roman" w:hAnsi="Times New Roman" w:cs="Times New Roman"/>
          <w:i/>
          <w:sz w:val="18"/>
          <w:szCs w:val="18"/>
        </w:rPr>
        <w:t>De</w:t>
      </w:r>
      <w:r>
        <w:rPr>
          <w:rFonts w:ascii="Times New Roman" w:hAnsi="Times New Roman" w:cs="Times New Roman"/>
          <w:i/>
          <w:sz w:val="18"/>
          <w:szCs w:val="18"/>
        </w:rPr>
        <w:t xml:space="preserve"> </w:t>
      </w:r>
      <w:r w:rsidRPr="00B4096F">
        <w:rPr>
          <w:rFonts w:ascii="Times New Roman" w:hAnsi="Times New Roman" w:cs="Times New Roman"/>
          <w:i/>
          <w:sz w:val="18"/>
          <w:szCs w:val="18"/>
        </w:rPr>
        <w:t>Glicemia</w:t>
      </w:r>
      <w:r>
        <w:rPr>
          <w:rFonts w:ascii="Times New Roman" w:hAnsi="Times New Roman" w:cs="Times New Roman"/>
          <w:i/>
          <w:sz w:val="18"/>
          <w:szCs w:val="18"/>
        </w:rPr>
        <w:t xml:space="preserve"> </w:t>
      </w:r>
      <w:r w:rsidRPr="00B4096F">
        <w:rPr>
          <w:rFonts w:ascii="Times New Roman" w:hAnsi="Times New Roman" w:cs="Times New Roman"/>
          <w:i/>
          <w:sz w:val="18"/>
          <w:szCs w:val="18"/>
        </w:rPr>
        <w:t>Capitar</w:t>
      </w:r>
      <w:r>
        <w:rPr>
          <w:rFonts w:ascii="Times New Roman" w:hAnsi="Times New Roman" w:cs="Times New Roman"/>
          <w:i/>
          <w:sz w:val="18"/>
          <w:szCs w:val="18"/>
        </w:rPr>
        <w:t xml:space="preserve"> </w:t>
      </w:r>
      <w:r w:rsidRPr="00B4096F">
        <w:rPr>
          <w:rFonts w:ascii="Times New Roman" w:hAnsi="Times New Roman" w:cs="Times New Roman"/>
          <w:i/>
          <w:sz w:val="18"/>
          <w:szCs w:val="18"/>
        </w:rPr>
        <w:t>na rede</w:t>
      </w:r>
      <w:r>
        <w:rPr>
          <w:rFonts w:ascii="Times New Roman" w:hAnsi="Times New Roman" w:cs="Times New Roman"/>
          <w:i/>
          <w:sz w:val="18"/>
          <w:szCs w:val="18"/>
        </w:rPr>
        <w:t xml:space="preserve"> </w:t>
      </w:r>
      <w:r w:rsidRPr="00B4096F">
        <w:rPr>
          <w:rFonts w:ascii="Times New Roman" w:hAnsi="Times New Roman" w:cs="Times New Roman"/>
          <w:i/>
          <w:sz w:val="18"/>
          <w:szCs w:val="18"/>
        </w:rPr>
        <w:t>de</w:t>
      </w:r>
      <w:r>
        <w:rPr>
          <w:rFonts w:ascii="Times New Roman" w:hAnsi="Times New Roman" w:cs="Times New Roman"/>
          <w:i/>
          <w:sz w:val="18"/>
          <w:szCs w:val="18"/>
        </w:rPr>
        <w:t xml:space="preserve"> </w:t>
      </w:r>
      <w:r w:rsidRPr="00B4096F">
        <w:rPr>
          <w:rFonts w:ascii="Times New Roman" w:hAnsi="Times New Roman" w:cs="Times New Roman"/>
          <w:i/>
          <w:sz w:val="18"/>
          <w:szCs w:val="18"/>
        </w:rPr>
        <w:t>saúde</w:t>
      </w:r>
      <w:r>
        <w:rPr>
          <w:rFonts w:ascii="Times New Roman" w:hAnsi="Times New Roman" w:cs="Times New Roman"/>
          <w:i/>
          <w:sz w:val="18"/>
          <w:szCs w:val="18"/>
        </w:rPr>
        <w:t xml:space="preserve"> </w:t>
      </w:r>
      <w:r w:rsidRPr="00B4096F">
        <w:rPr>
          <w:rFonts w:ascii="Times New Roman" w:hAnsi="Times New Roman" w:cs="Times New Roman"/>
          <w:i/>
          <w:sz w:val="18"/>
          <w:szCs w:val="18"/>
        </w:rPr>
        <w:t>pública</w:t>
      </w:r>
      <w:r>
        <w:rPr>
          <w:rFonts w:ascii="Times New Roman" w:hAnsi="Times New Roman" w:cs="Times New Roman"/>
          <w:i/>
          <w:sz w:val="18"/>
          <w:szCs w:val="18"/>
        </w:rPr>
        <w:t xml:space="preserve"> </w:t>
      </w:r>
      <w:r w:rsidRPr="00B4096F">
        <w:rPr>
          <w:rFonts w:ascii="Times New Roman" w:hAnsi="Times New Roman" w:cs="Times New Roman"/>
          <w:i/>
          <w:sz w:val="18"/>
          <w:szCs w:val="18"/>
        </w:rPr>
        <w:t>municipal,</w:t>
      </w:r>
      <w:r>
        <w:rPr>
          <w:rFonts w:ascii="Times New Roman" w:hAnsi="Times New Roman" w:cs="Times New Roman"/>
          <w:i/>
          <w:sz w:val="18"/>
          <w:szCs w:val="18"/>
        </w:rPr>
        <w:t xml:space="preserve"> </w:t>
      </w:r>
      <w:r w:rsidRPr="00B4096F">
        <w:rPr>
          <w:rFonts w:ascii="Times New Roman" w:hAnsi="Times New Roman" w:cs="Times New Roman"/>
          <w:i/>
          <w:sz w:val="18"/>
          <w:szCs w:val="18"/>
        </w:rPr>
        <w:t>para</w:t>
      </w:r>
      <w:r>
        <w:rPr>
          <w:rFonts w:ascii="Times New Roman" w:hAnsi="Times New Roman" w:cs="Times New Roman"/>
          <w:i/>
          <w:sz w:val="18"/>
          <w:szCs w:val="18"/>
        </w:rPr>
        <w:t xml:space="preserve"> </w:t>
      </w:r>
      <w:r w:rsidRPr="00B4096F">
        <w:rPr>
          <w:rFonts w:ascii="Times New Roman" w:hAnsi="Times New Roman" w:cs="Times New Roman"/>
          <w:i/>
          <w:sz w:val="18"/>
          <w:szCs w:val="18"/>
        </w:rPr>
        <w:t>melhorar</w:t>
      </w:r>
      <w:r>
        <w:rPr>
          <w:rFonts w:ascii="Times New Roman" w:hAnsi="Times New Roman" w:cs="Times New Roman"/>
          <w:i/>
          <w:sz w:val="18"/>
          <w:szCs w:val="18"/>
        </w:rPr>
        <w:t xml:space="preserve"> </w:t>
      </w:r>
      <w:r w:rsidRPr="00B4096F">
        <w:rPr>
          <w:rFonts w:ascii="Times New Roman" w:hAnsi="Times New Roman" w:cs="Times New Roman"/>
          <w:i/>
          <w:sz w:val="18"/>
          <w:szCs w:val="18"/>
        </w:rPr>
        <w:t>o </w:t>
      </w:r>
      <w:r>
        <w:rPr>
          <w:rFonts w:ascii="Times New Roman" w:hAnsi="Times New Roman" w:cs="Times New Roman"/>
          <w:i/>
          <w:sz w:val="18"/>
          <w:szCs w:val="18"/>
        </w:rPr>
        <w:t>atendimento médico de urgência e emergência aos portadores de diabetes </w:t>
      </w:r>
      <w:r>
        <w:rPr>
          <w:rFonts w:ascii="Times New Roman" w:hAnsi="Times New Roman" w:cs="Times New Roman"/>
          <w:i/>
          <w:sz w:val="18"/>
          <w:szCs w:val="18"/>
        </w:rPr>
        <w:softHyphen/>
        <w:t xml:space="preserve"> </w:t>
      </w:r>
      <w:r w:rsidRPr="00B4096F">
        <w:rPr>
          <w:rFonts w:ascii="Times New Roman" w:hAnsi="Times New Roman" w:cs="Times New Roman"/>
          <w:i/>
          <w:sz w:val="18"/>
          <w:szCs w:val="18"/>
        </w:rPr>
        <w:t>Alegação de usurpação </w:t>
      </w:r>
      <w:r>
        <w:rPr>
          <w:rFonts w:ascii="Times New Roman" w:hAnsi="Times New Roman" w:cs="Times New Roman"/>
          <w:i/>
          <w:sz w:val="18"/>
          <w:szCs w:val="18"/>
        </w:rPr>
        <w:t xml:space="preserve">da competência privativa do </w:t>
      </w:r>
      <w:r w:rsidRPr="00B4096F">
        <w:rPr>
          <w:rFonts w:ascii="Times New Roman" w:hAnsi="Times New Roman" w:cs="Times New Roman"/>
          <w:i/>
          <w:sz w:val="18"/>
          <w:szCs w:val="18"/>
        </w:rPr>
        <w:t>Po</w:t>
      </w:r>
      <w:r>
        <w:rPr>
          <w:rFonts w:ascii="Times New Roman" w:hAnsi="Times New Roman" w:cs="Times New Roman"/>
          <w:i/>
          <w:sz w:val="18"/>
          <w:szCs w:val="18"/>
        </w:rPr>
        <w:t xml:space="preserve">der Executivo, </w:t>
      </w:r>
      <w:r w:rsidRPr="00B4096F">
        <w:rPr>
          <w:rFonts w:ascii="Times New Roman" w:hAnsi="Times New Roman" w:cs="Times New Roman"/>
          <w:i/>
          <w:sz w:val="18"/>
          <w:szCs w:val="18"/>
        </w:rPr>
        <w:t>vio</w:t>
      </w:r>
      <w:r>
        <w:rPr>
          <w:rFonts w:ascii="Times New Roman" w:hAnsi="Times New Roman" w:cs="Times New Roman"/>
          <w:i/>
          <w:sz w:val="18"/>
          <w:szCs w:val="18"/>
        </w:rPr>
        <w:t>lando a separação os poderes –</w:t>
      </w:r>
      <w:r w:rsidRPr="00B4096F">
        <w:rPr>
          <w:rFonts w:ascii="Times New Roman" w:hAnsi="Times New Roman" w:cs="Times New Roman"/>
          <w:i/>
          <w:sz w:val="18"/>
          <w:szCs w:val="18"/>
        </w:rPr>
        <w:t>V</w:t>
      </w:r>
      <w:r>
        <w:rPr>
          <w:rFonts w:ascii="Times New Roman" w:hAnsi="Times New Roman" w:cs="Times New Roman"/>
          <w:i/>
          <w:sz w:val="18"/>
          <w:szCs w:val="18"/>
        </w:rPr>
        <w:t xml:space="preserve">ÍCIO DE INICIATIVA- </w:t>
      </w:r>
      <w:r w:rsidRPr="00170833">
        <w:rPr>
          <w:rFonts w:ascii="Times New Roman" w:hAnsi="Times New Roman" w:cs="Times New Roman"/>
          <w:b/>
          <w:i/>
          <w:sz w:val="18"/>
          <w:szCs w:val="18"/>
          <w:u w:val="single"/>
        </w:rPr>
        <w:t>Projeto Apresentado por parlamentar direcionado à obrigatoriedade do Poder Executivo de Providenciar Monitoramento de Glicemia capilar, o  qual  tem  previsão  na  Lei  Federal  nº  13.347/2016  – Diploma  federal  que  suplanta  a  exigência  do  inciso XIV  do  artigo  24  da CF/88,  bem  como  a  defesa  da  saúde  prevista  no  seu  inciso  XII,  abrindo espaço para a competência concorrente suplementar dos Municípios na forma do seu artigo 30, incisos I e II – Possibilidade de Iniciativa de Projetos de Lei nessa Matéria por parte de integrante do Poder Legislativo, conforme  Tema  917  em  repercussão geral  no  S.T.F</w:t>
      </w:r>
      <w:r w:rsidRPr="002F0487">
        <w:rPr>
          <w:rFonts w:ascii="Times New Roman" w:hAnsi="Times New Roman" w:cs="Times New Roman"/>
          <w:b/>
          <w:i/>
          <w:sz w:val="18"/>
          <w:szCs w:val="18"/>
        </w:rPr>
        <w:t>. </w:t>
      </w:r>
      <w:r w:rsidR="009F2D5A">
        <w:rPr>
          <w:rFonts w:ascii="Times New Roman" w:hAnsi="Times New Roman" w:cs="Times New Roman"/>
          <w:b/>
          <w:i/>
          <w:sz w:val="18"/>
          <w:szCs w:val="18"/>
        </w:rPr>
        <w:t xml:space="preserve"> </w:t>
      </w:r>
      <w:proofErr w:type="gramStart"/>
      <w:r w:rsidRPr="00B4096F">
        <w:rPr>
          <w:rFonts w:ascii="Times New Roman" w:hAnsi="Times New Roman" w:cs="Times New Roman"/>
          <w:i/>
          <w:sz w:val="18"/>
          <w:szCs w:val="18"/>
        </w:rPr>
        <w:t>ORGANIZAÇÃO  ADMINISTRATIVA</w:t>
      </w:r>
      <w:proofErr w:type="gramEnd"/>
      <w:r w:rsidRPr="00B4096F">
        <w:rPr>
          <w:rFonts w:ascii="Times New Roman" w:hAnsi="Times New Roman" w:cs="Times New Roman"/>
          <w:i/>
          <w:sz w:val="18"/>
          <w:szCs w:val="18"/>
        </w:rPr>
        <w:t> – Impossibilidade  do  Poder  Legislativo,  ainda  que  n</w:t>
      </w:r>
      <w:r>
        <w:rPr>
          <w:rFonts w:ascii="Times New Roman" w:hAnsi="Times New Roman" w:cs="Times New Roman"/>
          <w:i/>
          <w:sz w:val="18"/>
          <w:szCs w:val="18"/>
        </w:rPr>
        <w:t>o  exercício  da  competência co</w:t>
      </w:r>
      <w:r w:rsidR="009F2D5A">
        <w:rPr>
          <w:rFonts w:ascii="Times New Roman" w:hAnsi="Times New Roman" w:cs="Times New Roman"/>
          <w:i/>
          <w:sz w:val="18"/>
          <w:szCs w:val="18"/>
        </w:rPr>
        <w:lastRenderedPageBreak/>
        <w:t>n</w:t>
      </w:r>
      <w:r w:rsidRPr="00B4096F">
        <w:rPr>
          <w:rFonts w:ascii="Times New Roman" w:hAnsi="Times New Roman" w:cs="Times New Roman"/>
          <w:i/>
          <w:sz w:val="18"/>
          <w:szCs w:val="18"/>
        </w:rPr>
        <w:t>corrente,  adentrar  em  matéria  de  gestão  administrativa, de iniciativa</w:t>
      </w:r>
      <w:r>
        <w:rPr>
          <w:rFonts w:ascii="Times New Roman" w:hAnsi="Times New Roman" w:cs="Times New Roman"/>
          <w:i/>
          <w:sz w:val="18"/>
          <w:szCs w:val="18"/>
        </w:rPr>
        <w:t> privativa do Poder Executivo I</w:t>
      </w:r>
      <w:r w:rsidRPr="00B4096F">
        <w:rPr>
          <w:rFonts w:ascii="Times New Roman" w:hAnsi="Times New Roman" w:cs="Times New Roman"/>
          <w:i/>
          <w:sz w:val="18"/>
          <w:szCs w:val="18"/>
        </w:rPr>
        <w:t xml:space="preserve">nconstitucionalidade,  no  caso,  do  artigo  2º  da  norma  objurgada,  que  determina  a  realização  de  campanha  de  esclarecimento  público  nos  meses  de  novembro  de  cada  ano,  ofendendo,  nesse  ponto,  aos  artigos  5º;  </w:t>
      </w:r>
      <w:proofErr w:type="gramStart"/>
      <w:r w:rsidRPr="00B4096F">
        <w:rPr>
          <w:rFonts w:ascii="Times New Roman" w:hAnsi="Times New Roman" w:cs="Times New Roman"/>
          <w:i/>
          <w:sz w:val="18"/>
          <w:szCs w:val="18"/>
        </w:rPr>
        <w:t>47,  incisos</w:t>
      </w:r>
      <w:proofErr w:type="gramEnd"/>
      <w:r w:rsidRPr="00B4096F">
        <w:rPr>
          <w:rFonts w:ascii="Times New Roman" w:hAnsi="Times New Roman" w:cs="Times New Roman"/>
          <w:i/>
          <w:sz w:val="18"/>
          <w:szCs w:val="18"/>
        </w:rPr>
        <w:t xml:space="preserve">  II  e  XIV;  </w:t>
      </w:r>
      <w:proofErr w:type="gramStart"/>
      <w:r w:rsidRPr="00B4096F">
        <w:rPr>
          <w:rFonts w:ascii="Times New Roman" w:hAnsi="Times New Roman" w:cs="Times New Roman"/>
          <w:i/>
          <w:sz w:val="18"/>
          <w:szCs w:val="18"/>
        </w:rPr>
        <w:t>e  144</w:t>
      </w:r>
      <w:proofErr w:type="gramEnd"/>
      <w:r w:rsidRPr="00B4096F">
        <w:rPr>
          <w:rFonts w:ascii="Times New Roman" w:hAnsi="Times New Roman" w:cs="Times New Roman"/>
          <w:i/>
          <w:sz w:val="18"/>
          <w:szCs w:val="18"/>
        </w:rPr>
        <w:t>  da  Constituição  Estadual  – Ação  julgada  parcialmente </w:t>
      </w:r>
      <w:r>
        <w:rPr>
          <w:rFonts w:ascii="Times New Roman" w:hAnsi="Times New Roman" w:cs="Times New Roman"/>
          <w:i/>
          <w:sz w:val="18"/>
          <w:szCs w:val="18"/>
        </w:rPr>
        <w:t xml:space="preserve"> procedente.”</w:t>
      </w:r>
    </w:p>
    <w:p w:rsidR="00170833" w:rsidRPr="00B4096F" w:rsidRDefault="00170833" w:rsidP="00170833">
      <w:pPr>
        <w:pStyle w:val="SemEspaamento"/>
        <w:spacing w:line="360" w:lineRule="auto"/>
        <w:ind w:left="2268" w:hanging="1"/>
        <w:jc w:val="both"/>
        <w:rPr>
          <w:rFonts w:ascii="Times New Roman" w:hAnsi="Times New Roman" w:cs="Times New Roman"/>
          <w:i/>
          <w:sz w:val="18"/>
          <w:szCs w:val="18"/>
        </w:rPr>
      </w:pPr>
      <w:r w:rsidRPr="002F0487">
        <w:rPr>
          <w:rFonts w:ascii="Times New Roman" w:hAnsi="Times New Roman" w:cs="Times New Roman"/>
          <w:sz w:val="18"/>
          <w:szCs w:val="18"/>
        </w:rPr>
        <w:t xml:space="preserve">(TJSP;  </w:t>
      </w:r>
      <w:proofErr w:type="gramStart"/>
      <w:r w:rsidRPr="002F0487">
        <w:rPr>
          <w:rFonts w:ascii="Times New Roman" w:hAnsi="Times New Roman" w:cs="Times New Roman"/>
          <w:sz w:val="18"/>
          <w:szCs w:val="18"/>
        </w:rPr>
        <w:t>Direta  de</w:t>
      </w:r>
      <w:proofErr w:type="gramEnd"/>
      <w:r w:rsidRPr="002F0487">
        <w:rPr>
          <w:rFonts w:ascii="Times New Roman" w:hAnsi="Times New Roman" w:cs="Times New Roman"/>
          <w:sz w:val="18"/>
          <w:szCs w:val="18"/>
        </w:rPr>
        <w:t>  Inconstitucionalidade  2149196</w:t>
      </w:r>
      <w:r w:rsidRPr="002F0487">
        <w:rPr>
          <w:rFonts w:ascii="Times New Roman" w:hAnsi="Times New Roman" w:cs="Times New Roman"/>
          <w:sz w:val="18"/>
          <w:szCs w:val="18"/>
        </w:rPr>
        <w:softHyphen/>
        <w:t xml:space="preserve">15.2020.8.26.0000;  </w:t>
      </w:r>
      <w:proofErr w:type="gramStart"/>
      <w:r w:rsidRPr="002F0487">
        <w:rPr>
          <w:rFonts w:ascii="Times New Roman" w:hAnsi="Times New Roman" w:cs="Times New Roman"/>
          <w:sz w:val="18"/>
          <w:szCs w:val="18"/>
        </w:rPr>
        <w:t>Relator  (</w:t>
      </w:r>
      <w:proofErr w:type="gramEnd"/>
      <w:r w:rsidRPr="002F0487">
        <w:rPr>
          <w:rFonts w:ascii="Times New Roman" w:hAnsi="Times New Roman" w:cs="Times New Roman"/>
          <w:sz w:val="18"/>
          <w:szCs w:val="18"/>
        </w:rPr>
        <w:t>a): Jacob Valente; Órgão Julgador: Órgão Especial; Tribunal de Justiça de </w:t>
      </w:r>
      <w:proofErr w:type="gramStart"/>
      <w:r w:rsidRPr="002F0487">
        <w:rPr>
          <w:rFonts w:ascii="Times New Roman" w:hAnsi="Times New Roman" w:cs="Times New Roman"/>
          <w:sz w:val="18"/>
          <w:szCs w:val="18"/>
        </w:rPr>
        <w:t>São  Paulo</w:t>
      </w:r>
      <w:proofErr w:type="gramEnd"/>
      <w:r w:rsidRPr="002F0487">
        <w:rPr>
          <w:rFonts w:ascii="Times New Roman" w:hAnsi="Times New Roman" w:cs="Times New Roman"/>
          <w:sz w:val="18"/>
          <w:szCs w:val="18"/>
        </w:rPr>
        <w:t> </w:t>
      </w:r>
      <w:r w:rsidRPr="002F0487">
        <w:rPr>
          <w:rFonts w:ascii="Times New Roman" w:hAnsi="Times New Roman" w:cs="Times New Roman"/>
          <w:sz w:val="18"/>
          <w:szCs w:val="18"/>
        </w:rPr>
        <w:softHyphen/>
        <w:t xml:space="preserve"> N/A; Data do Julgamento: 31/03/2021; Data de Registro: 12/04/2021).</w:t>
      </w:r>
    </w:p>
    <w:p w:rsidR="00170833" w:rsidRDefault="00170833" w:rsidP="00A766EE">
      <w:pPr>
        <w:autoSpaceDE w:val="0"/>
        <w:autoSpaceDN w:val="0"/>
        <w:adjustRightInd w:val="0"/>
        <w:spacing w:after="0" w:line="360" w:lineRule="auto"/>
        <w:jc w:val="both"/>
        <w:rPr>
          <w:rFonts w:ascii="Times New Roman" w:eastAsiaTheme="minorEastAsia" w:hAnsi="Times New Roman" w:cs="Times New Roman"/>
          <w:color w:val="auto"/>
        </w:rPr>
      </w:pPr>
    </w:p>
    <w:p w:rsidR="00617019" w:rsidRDefault="009F2D5A"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Pela lógica e pelos fundamentos da decisão cuja ementa foi acima transcrita, pode-se inferir que o Projeto de Lei em análise não viola iniciativa privativa do chefe do Poder Executivo, tampouco usurpa competência legislativa da União ou do Estado de Minas Gerais.</w:t>
      </w:r>
    </w:p>
    <w:p w:rsidR="00617019" w:rsidRDefault="009F2D5A" w:rsidP="00B10C13">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O </w:t>
      </w:r>
      <w:r w:rsidR="00B10C13">
        <w:rPr>
          <w:rFonts w:ascii="Times New Roman" w:eastAsiaTheme="minorEastAsia" w:hAnsi="Times New Roman" w:cs="Times New Roman"/>
          <w:color w:val="auto"/>
        </w:rPr>
        <w:t xml:space="preserve">Projeto de Lei se </w:t>
      </w:r>
      <w:r w:rsidR="00B10C13">
        <w:rPr>
          <w:rFonts w:ascii="Times New Roman" w:eastAsiaTheme="minorEastAsia" w:hAnsi="Times New Roman" w:cs="Times New Roman"/>
          <w:bCs/>
          <w:iCs/>
          <w:color w:val="auto"/>
        </w:rPr>
        <w:t>adequa</w:t>
      </w:r>
      <w:r w:rsidR="00B10C13">
        <w:rPr>
          <w:rFonts w:ascii="Times New Roman" w:eastAsiaTheme="minorEastAsia" w:hAnsi="Times New Roman" w:cs="Times New Roman"/>
          <w:color w:val="auto"/>
        </w:rPr>
        <w:t xml:space="preserve"> aos princípios que regem a competência legislativa assegurada ao Município, insculpidos nos incisos I e II do artigo 30 da Constituição Federal. Não se trata de matéria em relação a qual a Constituição da República preveja competência legislativa privativa da União Federal (artigo 22 da Constituição Federal).</w:t>
      </w:r>
    </w:p>
    <w:p w:rsidR="00FA003C" w:rsidRDefault="00617019" w:rsidP="00617019">
      <w:pPr>
        <w:pStyle w:val="SemEspaamento"/>
        <w:spacing w:line="360" w:lineRule="auto"/>
        <w:ind w:firstLine="708"/>
        <w:jc w:val="both"/>
        <w:rPr>
          <w:rFonts w:ascii="Times New Roman" w:eastAsiaTheme="minorEastAsia" w:hAnsi="Times New Roman" w:cs="Times New Roman"/>
        </w:rPr>
      </w:pPr>
      <w:r w:rsidRPr="00B4096F">
        <w:rPr>
          <w:rFonts w:ascii="Times New Roman" w:hAnsi="Times New Roman" w:cs="Times New Roman"/>
          <w:sz w:val="22"/>
          <w:szCs w:val="22"/>
        </w:rPr>
        <w:t>Por fim, insta salientar que recentemente foi </w:t>
      </w:r>
      <w:r>
        <w:rPr>
          <w:rFonts w:ascii="Times New Roman" w:hAnsi="Times New Roman" w:cs="Times New Roman"/>
          <w:sz w:val="22"/>
          <w:szCs w:val="22"/>
        </w:rPr>
        <w:t>sancionada a Lei nº 14.154 de 26 de maio de 2021</w:t>
      </w:r>
      <w:r w:rsidRPr="00B4096F">
        <w:rPr>
          <w:rFonts w:ascii="Times New Roman" w:hAnsi="Times New Roman" w:cs="Times New Roman"/>
          <w:sz w:val="22"/>
          <w:szCs w:val="22"/>
        </w:rPr>
        <w:t>, que amplia o teste do pezinho </w:t>
      </w:r>
      <w:r>
        <w:rPr>
          <w:rFonts w:ascii="Times New Roman" w:hAnsi="Times New Roman" w:cs="Times New Roman"/>
          <w:sz w:val="22"/>
          <w:szCs w:val="22"/>
        </w:rPr>
        <w:t>no SUS para todo território Brasileiro.</w:t>
      </w:r>
      <w:r>
        <w:rPr>
          <w:rFonts w:ascii="Times New Roman" w:hAnsi="Times New Roman" w:cs="Times New Roman"/>
          <w:sz w:val="22"/>
          <w:szCs w:val="22"/>
        </w:rPr>
        <w:t xml:space="preserve"> O Projeto de Lei em análise está em consonância com o disposto na legislação federal.</w:t>
      </w:r>
      <w:r w:rsidR="00744BB3">
        <w:rPr>
          <w:rFonts w:ascii="Times New Roman" w:eastAsiaTheme="minorEastAsia" w:hAnsi="Times New Roman" w:cs="Times New Roman"/>
        </w:rPr>
        <w:tab/>
      </w:r>
    </w:p>
    <w:p w:rsidR="00B10C13" w:rsidRDefault="00FA003C" w:rsidP="00B10C13">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B10C13">
        <w:rPr>
          <w:rFonts w:ascii="Times New Roman" w:hAnsi="Times New Roman" w:cs="Times New Roman"/>
          <w:color w:val="333333"/>
          <w:shd w:val="clear" w:color="auto" w:fill="FFFFFF"/>
        </w:rPr>
        <w:t>A efetiva implementação do programa em análise certamente criará despesas para o Município de Pouso Alegre. Sabe-se que, e</w:t>
      </w:r>
      <w:r w:rsidR="00B10C13">
        <w:rPr>
          <w:rFonts w:ascii="Times New Roman" w:eastAsiaTheme="minorEastAsia" w:hAnsi="Times New Roman" w:cs="Times New Roman"/>
          <w:color w:val="auto"/>
        </w:rPr>
        <w:t xml:space="preserve">m consonância com o art. 113 do ADCT e com os </w:t>
      </w:r>
      <w:proofErr w:type="spellStart"/>
      <w:r w:rsidR="00B10C13">
        <w:rPr>
          <w:rFonts w:ascii="Times New Roman" w:eastAsiaTheme="minorEastAsia" w:hAnsi="Times New Roman" w:cs="Times New Roman"/>
          <w:color w:val="auto"/>
        </w:rPr>
        <w:t>arts</w:t>
      </w:r>
      <w:proofErr w:type="spellEnd"/>
      <w:r w:rsidR="00B10C13">
        <w:rPr>
          <w:rFonts w:ascii="Times New Roman" w:eastAsiaTheme="minorEastAsia" w:hAnsi="Times New Roman" w:cs="Times New Roman"/>
          <w:color w:val="auto"/>
        </w:rPr>
        <w:t>. 16 e 17 da Lei de Responsabilidade Fiscal, toda criação de despesas pela Administração Pública deve ser precedida de estudo do impacto orçamentário e financeiro, o que não foi observado na elaboração da norma em questão.</w:t>
      </w:r>
    </w:p>
    <w:p w:rsidR="00B10C13" w:rsidRDefault="00B10C13" w:rsidP="009F2D5A">
      <w:pPr>
        <w:autoSpaceDE w:val="0"/>
        <w:autoSpaceDN w:val="0"/>
        <w:adjustRightInd w:val="0"/>
        <w:spacing w:after="0" w:line="360" w:lineRule="auto"/>
        <w:jc w:val="both"/>
        <w:rPr>
          <w:rFonts w:ascii="Times New Roman" w:hAnsi="Times New Roman" w:cs="Times New Roman"/>
        </w:rPr>
      </w:pPr>
      <w:r>
        <w:rPr>
          <w:rFonts w:ascii="Times New Roman" w:eastAsiaTheme="minorEastAsia" w:hAnsi="Times New Roman" w:cs="Times New Roman"/>
          <w:color w:val="auto"/>
        </w:rPr>
        <w:tab/>
      </w:r>
      <w:r>
        <w:rPr>
          <w:rFonts w:ascii="Times New Roman" w:hAnsi="Times New Roman" w:cs="Times New Roman"/>
          <w:color w:val="000000" w:themeColor="text1"/>
        </w:rPr>
        <w:t xml:space="preserve">Segundo o artigo n° 113 do Ato das Disposições Constitucionais Transitórios – ADCT da Constituição Federal, </w:t>
      </w:r>
      <w:r>
        <w:rPr>
          <w:rFonts w:ascii="Times New Roman" w:hAnsi="Times New Roman" w:cs="Times New Roman"/>
          <w:b/>
          <w:i/>
          <w:color w:val="000000" w:themeColor="text1"/>
        </w:rPr>
        <w:t>“</w:t>
      </w:r>
      <w:r>
        <w:rPr>
          <w:rFonts w:ascii="Times New Roman" w:hAnsi="Times New Roman" w:cs="Times New Roman"/>
          <w:b/>
          <w:i/>
        </w:rPr>
        <w:t>A proposição legislativa que crie ou altere despesa obrigatória ou renúncia de receita deverá ser acompanhada da estimativa do seu impacto orçamentário e financeiro. (Artigo acrescido pela Emenda Constitucional nº 95, de 2016)”</w:t>
      </w:r>
      <w:r>
        <w:rPr>
          <w:rFonts w:ascii="Times New Roman" w:hAnsi="Times New Roman" w:cs="Times New Roman"/>
        </w:rPr>
        <w:t xml:space="preserve">. </w:t>
      </w:r>
    </w:p>
    <w:p w:rsidR="00B10C13" w:rsidRDefault="00B10C13" w:rsidP="00B10C13">
      <w:pPr>
        <w:pStyle w:val="SemEspaamento"/>
        <w:spacing w:line="360" w:lineRule="auto"/>
        <w:ind w:firstLine="708"/>
        <w:jc w:val="both"/>
        <w:rPr>
          <w:rFonts w:ascii="Times New Roman" w:hAnsi="Times New Roman" w:cs="Times New Roman"/>
          <w:sz w:val="22"/>
          <w:szCs w:val="22"/>
        </w:rPr>
      </w:pPr>
      <w:r>
        <w:rPr>
          <w:rFonts w:ascii="Times New Roman" w:hAnsi="Times New Roman" w:cs="Times New Roman"/>
          <w:sz w:val="22"/>
          <w:szCs w:val="22"/>
        </w:rPr>
        <w:t>Interpretando o art. 113 do ADCT, o Supremo Tribunal Federal firmou o entendimento de que o referido dispositivo é aplicável a todos os entes da Federação, pelo que eventual proposição legislativa federal, estadual, distrital ou municipal que crie ou altere despesa obrigatória ou renúncia de receita deverá ser acompanhada de estimativa de impacto orçamentário e financeiro, sob pena de incorrer em vício de inconstitucionalidade formal.</w:t>
      </w:r>
    </w:p>
    <w:p w:rsidR="00B10C13" w:rsidRDefault="00B10C13" w:rsidP="00B10C13">
      <w:pPr>
        <w:pStyle w:val="SemEspaamento"/>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Neste sentido, também já decidiu, em recente decisão, o egrégio Tribunal de Justiça do Estado de Minas Gerais:</w:t>
      </w:r>
    </w:p>
    <w:p w:rsidR="00B10C13" w:rsidRDefault="00B10C13" w:rsidP="00B10C13">
      <w:pPr>
        <w:pStyle w:val="SemEspaamento"/>
        <w:spacing w:line="360" w:lineRule="auto"/>
        <w:jc w:val="both"/>
        <w:rPr>
          <w:rFonts w:ascii="Times New Roman" w:hAnsi="Times New Roman" w:cs="Times New Roman"/>
          <w:i/>
          <w:color w:val="000000" w:themeColor="text1"/>
          <w:sz w:val="20"/>
          <w:szCs w:val="20"/>
        </w:rPr>
      </w:pPr>
    </w:p>
    <w:p w:rsidR="00B10C13" w:rsidRDefault="00B10C13" w:rsidP="00B10C13">
      <w:pPr>
        <w:autoSpaceDE w:val="0"/>
        <w:autoSpaceDN w:val="0"/>
        <w:adjustRightInd w:val="0"/>
        <w:spacing w:after="0" w:line="240" w:lineRule="auto"/>
        <w:ind w:left="2268"/>
        <w:jc w:val="both"/>
        <w:rPr>
          <w:rFonts w:ascii="Times New Roman" w:eastAsiaTheme="minorEastAsia" w:hAnsi="Times New Roman" w:cs="Times New Roman"/>
          <w:i/>
          <w:color w:val="auto"/>
          <w:sz w:val="20"/>
          <w:szCs w:val="20"/>
        </w:rPr>
      </w:pPr>
      <w:r>
        <w:rPr>
          <w:rFonts w:ascii="Times New Roman" w:eastAsiaTheme="minorEastAsia" w:hAnsi="Times New Roman" w:cs="Times New Roman"/>
          <w:i/>
          <w:color w:val="auto"/>
          <w:sz w:val="20"/>
          <w:szCs w:val="20"/>
        </w:rPr>
        <w:lastRenderedPageBreak/>
        <w:t xml:space="preserve">EMENTA: AÇÃO DIRETA DE INCONSTITUCIONALIDADE - LEI N. 5.601/2023 - MUNICÍPIO DE PATROCÍNIO - </w:t>
      </w:r>
      <w:r>
        <w:rPr>
          <w:rFonts w:ascii="Times New Roman" w:eastAsiaTheme="minorEastAsia" w:hAnsi="Times New Roman" w:cs="Times New Roman"/>
          <w:b/>
          <w:i/>
          <w:color w:val="auto"/>
          <w:sz w:val="20"/>
          <w:szCs w:val="20"/>
          <w:u w:val="single"/>
        </w:rPr>
        <w:t>LEI DE INICIATIVA PARLAMENTAR - INSTALAÇÃO DE CÂMERAS DE MONITORAMENTO DE SEGURANÇA NAS ESCOLAS E CRECHES DA REDE PÚBLICA MUNICIPAL - AUSÊNCIA DE ESTIMATIVA DE IMPACTO ORÇAMENTÁRIO E FINANCEIRO - ARTIGO 113 DO ADCT - OBRIGATORIEDADE - INCONSTITUCIONALIDADE FORMAL.</w:t>
      </w:r>
      <w:r>
        <w:rPr>
          <w:rFonts w:ascii="Times New Roman" w:eastAsiaTheme="minorEastAsia" w:hAnsi="Times New Roman" w:cs="Times New Roman"/>
          <w:i/>
          <w:color w:val="auto"/>
          <w:sz w:val="20"/>
          <w:szCs w:val="20"/>
        </w:rPr>
        <w:t xml:space="preserve"> </w:t>
      </w:r>
    </w:p>
    <w:p w:rsidR="00B10C13" w:rsidRDefault="00B10C13" w:rsidP="00B10C13">
      <w:pPr>
        <w:autoSpaceDE w:val="0"/>
        <w:autoSpaceDN w:val="0"/>
        <w:adjustRightInd w:val="0"/>
        <w:spacing w:after="0" w:line="240" w:lineRule="auto"/>
        <w:ind w:left="2268"/>
        <w:jc w:val="both"/>
        <w:rPr>
          <w:rFonts w:ascii="Times New Roman" w:eastAsiaTheme="minorEastAsia" w:hAnsi="Times New Roman" w:cs="Times New Roman"/>
          <w:i/>
          <w:color w:val="auto"/>
          <w:sz w:val="20"/>
          <w:szCs w:val="20"/>
        </w:rPr>
      </w:pPr>
      <w:r>
        <w:rPr>
          <w:rFonts w:ascii="Times New Roman" w:eastAsiaTheme="minorEastAsia" w:hAnsi="Times New Roman" w:cs="Times New Roman"/>
          <w:b/>
          <w:i/>
          <w:color w:val="auto"/>
          <w:sz w:val="20"/>
          <w:szCs w:val="20"/>
          <w:u w:val="single"/>
        </w:rPr>
        <w:t xml:space="preserve">A Lei n. 5.601/2023 do Município de Patrocínio, de iniciativa parlamentar, que prevê a instalação de câmeras de monitoramento de segurança nas escolas e creches da rede pública municipal sem estudo do impacto orçamentário e financeiro incorre em vício de inconstitucionalidade formal, por ofensa ao artigo 113 do ADCT". </w:t>
      </w:r>
      <w:r>
        <w:rPr>
          <w:rFonts w:ascii="Times New Roman" w:eastAsiaTheme="minorEastAsia" w:hAnsi="Times New Roman" w:cs="Times New Roman"/>
          <w:i/>
          <w:color w:val="auto"/>
          <w:sz w:val="20"/>
          <w:szCs w:val="20"/>
        </w:rPr>
        <w:t xml:space="preserve">(TJMG. Ação Direta </w:t>
      </w:r>
      <w:proofErr w:type="spellStart"/>
      <w:r>
        <w:rPr>
          <w:rFonts w:ascii="Times New Roman" w:eastAsiaTheme="minorEastAsia" w:hAnsi="Times New Roman" w:cs="Times New Roman"/>
          <w:i/>
          <w:color w:val="auto"/>
          <w:sz w:val="20"/>
          <w:szCs w:val="20"/>
        </w:rPr>
        <w:t>Inconst</w:t>
      </w:r>
      <w:proofErr w:type="spellEnd"/>
      <w:r>
        <w:rPr>
          <w:rFonts w:ascii="Times New Roman" w:eastAsiaTheme="minorEastAsia" w:hAnsi="Times New Roman" w:cs="Times New Roman"/>
          <w:i/>
          <w:color w:val="auto"/>
          <w:sz w:val="20"/>
          <w:szCs w:val="20"/>
        </w:rPr>
        <w:t xml:space="preserve"> 1.0000.23.159496-1/000, Rel. Des. Edilson Olímpio Fernandes, j: 10/04/2024).</w:t>
      </w:r>
    </w:p>
    <w:p w:rsidR="00B10C13" w:rsidRDefault="00B10C13" w:rsidP="00B10C13">
      <w:pPr>
        <w:autoSpaceDE w:val="0"/>
        <w:autoSpaceDN w:val="0"/>
        <w:adjustRightInd w:val="0"/>
        <w:spacing w:after="0" w:line="240" w:lineRule="auto"/>
        <w:ind w:left="2268"/>
        <w:jc w:val="both"/>
        <w:rPr>
          <w:rFonts w:ascii="Times New Roman" w:hAnsi="Times New Roman" w:cs="Times New Roman"/>
          <w:i/>
          <w:color w:val="000000" w:themeColor="text1"/>
        </w:rPr>
      </w:pPr>
    </w:p>
    <w:p w:rsidR="00B10C13" w:rsidRDefault="00B10C13"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Todavia, o próprio Tribunal de Justiça de Minas Gerais</w:t>
      </w:r>
      <w:r w:rsidR="00366CB5">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em decisão recente</w:t>
      </w:r>
      <w:r w:rsidR="00366CB5">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reafirmou entendimento no sentido de concluir pela desnecessidade de inclusão de estudo de impacto, na medida em que a Lei Municipal apenas AUTORIZE o Poder Executivo a realizar o referido gasto, vejamos: </w:t>
      </w:r>
    </w:p>
    <w:p w:rsidR="00B10C13" w:rsidRDefault="00B10C13" w:rsidP="00B10C13">
      <w:pPr>
        <w:spacing w:after="0" w:line="240" w:lineRule="auto"/>
        <w:ind w:left="2268"/>
        <w:jc w:val="both"/>
        <w:rPr>
          <w:rFonts w:ascii="Times New Roman" w:eastAsia="Times New Roman" w:hAnsi="Times New Roman" w:cs="Times New Roman"/>
          <w:b/>
          <w:sz w:val="20"/>
          <w:szCs w:val="20"/>
        </w:rPr>
      </w:pPr>
      <w:r>
        <w:rPr>
          <w:rFonts w:ascii="Times New Roman" w:eastAsia="Times New Roman" w:hAnsi="Times New Roman" w:cs="Times New Roman"/>
          <w:i/>
        </w:rPr>
        <w:br/>
      </w:r>
      <w:r>
        <w:rPr>
          <w:rFonts w:ascii="Times New Roman" w:eastAsia="Times New Roman" w:hAnsi="Times New Roman" w:cs="Times New Roman"/>
          <w:i/>
          <w:sz w:val="20"/>
          <w:szCs w:val="20"/>
        </w:rPr>
        <w:t xml:space="preserve">EMENTA: MEDIDA CAUTELAR EM AÇÃO DIRETA DE INCONSTITUCIONALIDADE - LEI MUNICIPAL Nº 1.374/2020 - MUNICÍPIO DE INCONFIDENTES - ISENÇÃO DE IPTU, ISS E TAXAS DE ALVARÁ, LOCALIZAÇÃO, E FUNCIONAMENTO DE EMPRESAS ABERTAS HÁ MENOS DE UM ANO - AUSÊNCIA DO PERICULUM IN MORA - </w:t>
      </w:r>
      <w:r>
        <w:rPr>
          <w:rFonts w:ascii="Times New Roman" w:eastAsia="Times New Roman" w:hAnsi="Times New Roman" w:cs="Times New Roman"/>
          <w:b/>
          <w:i/>
          <w:sz w:val="20"/>
          <w:szCs w:val="20"/>
          <w:u w:val="single"/>
        </w:rPr>
        <w:t>LEI MERAMENTE AUTORIZATIVA</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 MEDIDA CAUTELAR INDEFERIDA.</w:t>
      </w:r>
      <w:r>
        <w:rPr>
          <w:rFonts w:ascii="Times New Roman" w:eastAsia="Times New Roman" w:hAnsi="Times New Roman" w:cs="Times New Roman"/>
          <w:i/>
          <w:sz w:val="20"/>
          <w:szCs w:val="20"/>
        </w:rPr>
        <w:br/>
        <w:t>Para a concessão de liminar, devem estar presentes os requisitos do fumus boni iuris, consubstanciado na aparência do bom direito, e o periculum in mora, que significa o risco de dano enquanto demora o resultado do processo principal.</w:t>
      </w:r>
      <w:r>
        <w:rPr>
          <w:rFonts w:ascii="Times New Roman" w:eastAsia="Times New Roman" w:hAnsi="Times New Roman" w:cs="Times New Roman"/>
          <w:i/>
          <w:sz w:val="20"/>
          <w:szCs w:val="20"/>
        </w:rPr>
        <w:br/>
      </w:r>
      <w:r>
        <w:rPr>
          <w:rFonts w:ascii="Times New Roman" w:eastAsia="Times New Roman" w:hAnsi="Times New Roman" w:cs="Times New Roman"/>
          <w:b/>
          <w:i/>
          <w:sz w:val="20"/>
          <w:szCs w:val="20"/>
          <w:u w:val="single"/>
        </w:rPr>
        <w:t>Não vislumbrando o prejuízo imediato com a manutenção da eficácia da Lei Municipal impugnada, que traz apenas disposições autorizativas, imperioso o indeferimento da medida cautelar pleiteada</w:t>
      </w:r>
      <w:r>
        <w:rPr>
          <w:rFonts w:ascii="Times New Roman" w:eastAsia="Times New Roman" w:hAnsi="Times New Roman" w:cs="Times New Roman"/>
          <w:i/>
          <w:sz w:val="20"/>
          <w:szCs w:val="20"/>
        </w:rPr>
        <w:t xml:space="preserve">.  (TJMG -  Ação Direta </w:t>
      </w:r>
      <w:proofErr w:type="spellStart"/>
      <w:proofErr w:type="gramStart"/>
      <w:r>
        <w:rPr>
          <w:rFonts w:ascii="Times New Roman" w:eastAsia="Times New Roman" w:hAnsi="Times New Roman" w:cs="Times New Roman"/>
          <w:i/>
          <w:sz w:val="20"/>
          <w:szCs w:val="20"/>
        </w:rPr>
        <w:t>Inconst</w:t>
      </w:r>
      <w:proofErr w:type="spellEnd"/>
      <w:r>
        <w:rPr>
          <w:rFonts w:ascii="Times New Roman" w:eastAsia="Times New Roman" w:hAnsi="Times New Roman" w:cs="Times New Roman"/>
          <w:i/>
          <w:sz w:val="20"/>
          <w:szCs w:val="20"/>
        </w:rPr>
        <w:t xml:space="preserve">  1.0000.20.585071</w:t>
      </w:r>
      <w:proofErr w:type="gramEnd"/>
      <w:r>
        <w:rPr>
          <w:rFonts w:ascii="Times New Roman" w:eastAsia="Times New Roman" w:hAnsi="Times New Roman" w:cs="Times New Roman"/>
          <w:i/>
          <w:sz w:val="20"/>
          <w:szCs w:val="20"/>
        </w:rPr>
        <w:t xml:space="preserve">-2/000, Relator(a): Des.(a) Márcia </w:t>
      </w:r>
      <w:proofErr w:type="spellStart"/>
      <w:r>
        <w:rPr>
          <w:rFonts w:ascii="Times New Roman" w:eastAsia="Times New Roman" w:hAnsi="Times New Roman" w:cs="Times New Roman"/>
          <w:i/>
          <w:sz w:val="20"/>
          <w:szCs w:val="20"/>
        </w:rPr>
        <w:t>Milanez</w:t>
      </w:r>
      <w:proofErr w:type="spellEnd"/>
      <w:r>
        <w:rPr>
          <w:rFonts w:ascii="Times New Roman" w:eastAsia="Times New Roman" w:hAnsi="Times New Roman" w:cs="Times New Roman"/>
          <w:i/>
          <w:sz w:val="20"/>
          <w:szCs w:val="20"/>
        </w:rPr>
        <w:t xml:space="preserve"> , ÓRGÃO ESPECIAL, julgamento em 08/09/2021, publicação da súmula em 14/09/2021)</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g.n</w:t>
      </w:r>
      <w:proofErr w:type="spellEnd"/>
      <w:r>
        <w:rPr>
          <w:rFonts w:ascii="Times New Roman" w:eastAsia="Times New Roman" w:hAnsi="Times New Roman" w:cs="Times New Roman"/>
          <w:b/>
          <w:sz w:val="20"/>
          <w:szCs w:val="20"/>
        </w:rPr>
        <w:t>.</w:t>
      </w:r>
    </w:p>
    <w:p w:rsidR="00B10C13" w:rsidRDefault="00B10C13" w:rsidP="00B10C13">
      <w:pPr>
        <w:pStyle w:val="SemEspaamento"/>
        <w:spacing w:line="360" w:lineRule="auto"/>
        <w:jc w:val="both"/>
        <w:rPr>
          <w:rFonts w:ascii="Times New Roman" w:hAnsi="Times New Roman" w:cs="Times New Roman"/>
          <w:color w:val="000000" w:themeColor="text1"/>
          <w:sz w:val="22"/>
          <w:szCs w:val="22"/>
        </w:rPr>
      </w:pPr>
    </w:p>
    <w:p w:rsidR="009F2D5A" w:rsidRDefault="0045003F" w:rsidP="009F2D5A">
      <w:pPr>
        <w:spacing w:line="360" w:lineRule="auto"/>
        <w:ind w:firstLine="708"/>
        <w:jc w:val="both"/>
        <w:rPr>
          <w:rFonts w:ascii="Times New Roman" w:hAnsi="Times New Roman" w:cs="Times New Roman"/>
          <w:color w:val="000000" w:themeColor="text1"/>
        </w:rPr>
      </w:pPr>
      <w:r w:rsidRPr="009F2D5A">
        <w:rPr>
          <w:rFonts w:ascii="Times New Roman" w:hAnsi="Times New Roman" w:cs="Times New Roman"/>
          <w:color w:val="000000" w:themeColor="text1"/>
        </w:rPr>
        <w:t>No caso em análise, embora o Projeto de Lei</w:t>
      </w:r>
      <w:r w:rsidR="009F2D5A">
        <w:rPr>
          <w:rFonts w:ascii="Times New Roman" w:hAnsi="Times New Roman" w:cs="Times New Roman"/>
          <w:color w:val="000000" w:themeColor="text1"/>
        </w:rPr>
        <w:t xml:space="preserve"> no artigo 1° estabeleça</w:t>
      </w:r>
      <w:r w:rsidR="009F2D5A" w:rsidRPr="009F2D5A">
        <w:rPr>
          <w:rFonts w:ascii="Times New Roman" w:hAnsi="Times New Roman" w:cs="Times New Roman"/>
          <w:color w:val="000000" w:themeColor="text1"/>
        </w:rPr>
        <w:t xml:space="preserve"> </w:t>
      </w:r>
      <w:r w:rsidR="009F2D5A" w:rsidRPr="009F2D5A">
        <w:rPr>
          <w:rFonts w:ascii="Times New Roman" w:hAnsi="Times New Roman" w:cs="Times New Roman"/>
        </w:rPr>
        <w:t xml:space="preserve">que os testes para o rastreamento de doenças no recém-nascido (teste do pezinho) realizados pelos estabelecimentos de saúde pública municipal, no âmbito do Programa Nacional de Triagem Neonatal (PNTN), </w:t>
      </w:r>
      <w:r w:rsidR="009F2D5A" w:rsidRPr="009F2D5A">
        <w:rPr>
          <w:rFonts w:ascii="Times New Roman" w:hAnsi="Times New Roman" w:cs="Times New Roman"/>
          <w:b/>
          <w:i/>
          <w:u w:val="single"/>
        </w:rPr>
        <w:t>deverão</w:t>
      </w:r>
      <w:r w:rsidR="009F2D5A" w:rsidRPr="009F2D5A">
        <w:rPr>
          <w:rFonts w:ascii="Times New Roman" w:hAnsi="Times New Roman" w:cs="Times New Roman"/>
        </w:rPr>
        <w:t xml:space="preserve"> diagnosticar as patologias</w:t>
      </w:r>
      <w:r w:rsidR="009F2D5A">
        <w:rPr>
          <w:rFonts w:ascii="Times New Roman" w:hAnsi="Times New Roman" w:cs="Times New Roman"/>
        </w:rPr>
        <w:t xml:space="preserve"> nele mencionadas, prevê-se no §4ºdo mesmo artigo que o</w:t>
      </w:r>
      <w:r w:rsidR="009F2D5A">
        <w:rPr>
          <w:rFonts w:ascii="Times New Roman" w:hAnsi="Times New Roman" w:cs="Times New Roman"/>
        </w:rPr>
        <w:t xml:space="preserve"> Poder Executivo </w:t>
      </w:r>
      <w:r w:rsidR="009F2D5A" w:rsidRPr="009F2D5A">
        <w:rPr>
          <w:rFonts w:ascii="Times New Roman" w:hAnsi="Times New Roman" w:cs="Times New Roman"/>
          <w:b/>
          <w:u w:val="single"/>
        </w:rPr>
        <w:t>poderá optar por uma implementação de forma escalonada</w:t>
      </w:r>
      <w:r w:rsidR="009F2D5A">
        <w:rPr>
          <w:rFonts w:ascii="Times New Roman" w:hAnsi="Times New Roman" w:cs="Times New Roman"/>
        </w:rPr>
        <w:t>, a qual deverá ser disciplinada por meio de regulamento.</w:t>
      </w:r>
    </w:p>
    <w:p w:rsidR="003D0A94" w:rsidRDefault="009F2D5A"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Desta forma, a efetiva implementação ficará à cargo do Poder Executivo, que, discricionariamente, poderá optar por uma implementação de forma escalonada.</w:t>
      </w:r>
      <w:r w:rsidR="0045003F">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Embora o termo </w:t>
      </w:r>
      <w:r w:rsidRPr="009F2D5A">
        <w:rPr>
          <w:rFonts w:ascii="Times New Roman" w:hAnsi="Times New Roman" w:cs="Times New Roman"/>
          <w:b/>
          <w:i/>
          <w:color w:val="000000" w:themeColor="text1"/>
          <w:sz w:val="22"/>
          <w:szCs w:val="22"/>
          <w:u w:val="single"/>
        </w:rPr>
        <w:t>“deverão”</w:t>
      </w:r>
      <w:r>
        <w:rPr>
          <w:rFonts w:ascii="Times New Roman" w:hAnsi="Times New Roman" w:cs="Times New Roman"/>
          <w:color w:val="000000" w:themeColor="text1"/>
          <w:sz w:val="22"/>
          <w:szCs w:val="22"/>
        </w:rPr>
        <w:t xml:space="preserve"> torne a implementação obrigatória</w:t>
      </w:r>
      <w:r w:rsidR="003D0A94">
        <w:rPr>
          <w:rFonts w:ascii="Times New Roman" w:hAnsi="Times New Roman" w:cs="Times New Roman"/>
          <w:color w:val="000000" w:themeColor="text1"/>
          <w:sz w:val="22"/>
          <w:szCs w:val="22"/>
        </w:rPr>
        <w:t>, está poderá ser feita conforme oportunidade e conveniência do Poder Executivo.</w:t>
      </w:r>
    </w:p>
    <w:p w:rsidR="009F2D5A" w:rsidRDefault="003D0A94"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Trata-se, em verdade, de lei que aparentemente cria uma obrigação ao Poder Executivo, mas que na prática permite a esse Poder decidir a forma e o momento em que implementará efetivamente a realização do teste de pezinho ampliado.</w:t>
      </w:r>
    </w:p>
    <w:p w:rsidR="0045003F" w:rsidRDefault="003D0A94" w:rsidP="003D0A94">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Trata-se, em que pesem entendimentos em sentido contrário, de lei que na prática é autorizativa, de forma que as </w:t>
      </w:r>
      <w:r w:rsidR="0045003F">
        <w:rPr>
          <w:rFonts w:ascii="Times New Roman" w:hAnsi="Times New Roman" w:cs="Times New Roman"/>
          <w:color w:val="000000" w:themeColor="text1"/>
          <w:sz w:val="22"/>
          <w:szCs w:val="22"/>
        </w:rPr>
        <w:t>despesas decorrentes da efetiva implementação não</w:t>
      </w:r>
      <w:r>
        <w:rPr>
          <w:rFonts w:ascii="Times New Roman" w:hAnsi="Times New Roman" w:cs="Times New Roman"/>
          <w:color w:val="000000" w:themeColor="text1"/>
          <w:sz w:val="22"/>
          <w:szCs w:val="22"/>
        </w:rPr>
        <w:t xml:space="preserve"> são propriamente obrigatórias.</w:t>
      </w:r>
    </w:p>
    <w:p w:rsidR="00B10C13" w:rsidRDefault="00B10C13" w:rsidP="00B10C13">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Desta forma, a despeito de respeitáveis opiniões em sentido contrário, entendo que, por se tratar de lei autorizativa, sua implementação dependerá diretamente da atuação do Executivo, que se aproveitará do juízo de conveniência e oportunidade, </w:t>
      </w:r>
      <w:r w:rsidR="0045003F">
        <w:rPr>
          <w:rFonts w:ascii="Times New Roman" w:hAnsi="Times New Roman" w:cs="Times New Roman"/>
          <w:color w:val="000000" w:themeColor="text1"/>
          <w:sz w:val="22"/>
          <w:szCs w:val="22"/>
        </w:rPr>
        <w:t>decidindo</w:t>
      </w:r>
      <w:r>
        <w:rPr>
          <w:rFonts w:ascii="Times New Roman" w:hAnsi="Times New Roman" w:cs="Times New Roman"/>
          <w:color w:val="000000" w:themeColor="text1"/>
          <w:sz w:val="22"/>
          <w:szCs w:val="22"/>
        </w:rPr>
        <w:t xml:space="preserve"> quando ocorrerá sua implementação e quanto irá disponibilizar de seu recurso financeiro para </w:t>
      </w:r>
      <w:r w:rsidR="00366CB5">
        <w:rPr>
          <w:rFonts w:ascii="Times New Roman" w:hAnsi="Times New Roman" w:cs="Times New Roman"/>
          <w:color w:val="000000" w:themeColor="text1"/>
          <w:sz w:val="22"/>
          <w:szCs w:val="22"/>
        </w:rPr>
        <w:t>sua implementação</w:t>
      </w:r>
      <w:r>
        <w:rPr>
          <w:rFonts w:ascii="Times New Roman" w:hAnsi="Times New Roman" w:cs="Times New Roman"/>
          <w:color w:val="000000" w:themeColor="text1"/>
          <w:sz w:val="22"/>
          <w:szCs w:val="22"/>
        </w:rPr>
        <w:t>.</w:t>
      </w:r>
    </w:p>
    <w:p w:rsidR="00B10C13" w:rsidRDefault="00B10C13" w:rsidP="00B10C13">
      <w:pPr>
        <w:pStyle w:val="SemEspaamento"/>
        <w:spacing w:line="360" w:lineRule="auto"/>
        <w:ind w:firstLine="708"/>
        <w:jc w:val="both"/>
        <w:rPr>
          <w:rFonts w:ascii="Times New Roman" w:hAnsi="Times New Roman" w:cs="Times New Roman"/>
          <w:sz w:val="22"/>
          <w:szCs w:val="22"/>
        </w:rPr>
      </w:pPr>
      <w:r>
        <w:rPr>
          <w:rFonts w:ascii="Times New Roman" w:hAnsi="Times New Roman" w:cs="Times New Roman"/>
          <w:color w:val="000000" w:themeColor="text1"/>
          <w:sz w:val="22"/>
          <w:szCs w:val="22"/>
        </w:rPr>
        <w:t xml:space="preserve">Neste mesmo sentido, embora seu voto tenha sido considerado vencido, o Des. Renato </w:t>
      </w:r>
      <w:proofErr w:type="spellStart"/>
      <w:r>
        <w:rPr>
          <w:rFonts w:ascii="Times New Roman" w:hAnsi="Times New Roman" w:cs="Times New Roman"/>
          <w:color w:val="000000" w:themeColor="text1"/>
          <w:sz w:val="22"/>
          <w:szCs w:val="22"/>
        </w:rPr>
        <w:t>Dresh</w:t>
      </w:r>
      <w:proofErr w:type="spellEnd"/>
      <w:r>
        <w:rPr>
          <w:rFonts w:ascii="Times New Roman" w:hAnsi="Times New Roman" w:cs="Times New Roman"/>
          <w:color w:val="000000" w:themeColor="text1"/>
          <w:sz w:val="22"/>
          <w:szCs w:val="22"/>
        </w:rPr>
        <w:t xml:space="preserve">, acompanhado do voto da Des. Beatriz Pinheiro Caires e do Desembargador Marcelo Rodrigues, no julgamento da Ação Direta de Inconstitucionalidade </w:t>
      </w:r>
      <w:r>
        <w:rPr>
          <w:rFonts w:ascii="Times New Roman" w:hAnsi="Times New Roman" w:cs="Times New Roman"/>
          <w:sz w:val="22"/>
          <w:szCs w:val="22"/>
        </w:rPr>
        <w:t xml:space="preserve">1.0000.22.252640-2/000 (TJMG), concluindo de forma divergente ao Relator, Des. </w:t>
      </w:r>
      <w:proofErr w:type="spellStart"/>
      <w:r>
        <w:rPr>
          <w:rFonts w:ascii="Times New Roman" w:hAnsi="Times New Roman" w:cs="Times New Roman"/>
          <w:sz w:val="22"/>
          <w:szCs w:val="22"/>
        </w:rPr>
        <w:t>Kildare</w:t>
      </w:r>
      <w:proofErr w:type="spellEnd"/>
      <w:r>
        <w:rPr>
          <w:rFonts w:ascii="Times New Roman" w:hAnsi="Times New Roman" w:cs="Times New Roman"/>
          <w:sz w:val="22"/>
          <w:szCs w:val="22"/>
        </w:rPr>
        <w:t xml:space="preserve"> Carvalho, proferiu o seguinte voto: </w:t>
      </w:r>
    </w:p>
    <w:p w:rsidR="00B10C13" w:rsidRDefault="00B10C13" w:rsidP="00B10C13">
      <w:pPr>
        <w:pStyle w:val="SemEspaamento"/>
        <w:spacing w:line="360" w:lineRule="auto"/>
        <w:jc w:val="both"/>
        <w:rPr>
          <w:rFonts w:ascii="Times New Roman" w:hAnsi="Times New Roman" w:cs="Times New Roman"/>
          <w:sz w:val="22"/>
          <w:szCs w:val="22"/>
        </w:rPr>
      </w:pP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Posto de outro modo, ainda que o emprego da técnica da elaboração de lei meramente autorizadora seja passível de críticas, o fato, por si só, não é capaz de eivar a norma de inconstitucionalidade, impondo-se a análise de seu conteúdo.</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 xml:space="preserve">Da ausência de vício de iniciativa e/ou violação à separação de poderes. </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O Supremo Tribunal Federal (STF) sedimentou entendimento no sentido de que a mera criação de programas, por si só, não implica absolutamente nenhuma ingerência indevida nas funções executivas, nem está infensa à atividade legislativa por iniciativa da Câmara Municipal. O que se veda é a interferência em temas reservados, sobretudo acerca da organização dos serviços públicos.</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Sobre a questão, decidiu-se no ARE 878.911/RJ, submetido à sistemática da repercussão geral (tema 917): Não usurpa competência privativa do Chefe do Poder Executivo lei que, embora crie despesa para a Administração, não trata da sua estrutura ou da atribuição de seus órgãos nem do regime jurídico de servidores públicos (art. 61, § 1º, II, "a", "c" e "e", da Constituição Federal).</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Assim, se a norma questionada não deliberar sobre aquelas matérias reservadas, particularmente aquelas previstas no art. 66, III, e no art. 90, ambos da Constituição do Estado de Minas Gerais (CEMG), não haverá vício a reconhecer.</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E, para o caso em exame, verifica-se que a lei, mesmo estabelecendo orientações para o programa proposto, não trata da organização nem da atividade direta do Poder Executivo. Tampouco cuida da criação de cargos ou da alteração da estrutura ou das atribuições de algum órgão vinculado ao Poder Executivo local.</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Some-se a isso o dado de que a norma meramente programática e de eficácia limitada, porque deixa integralmente a cargo do Poder Executivo o poder/dever de dizer como e quando implementar a política educacional proposta, tanto que ressalta em seu art. 4º: Art. 4º Cabe ao Poder Executivo, regulamentar o programa e a forma de participação do mesmo quanto à participação e da frequência de participação de cada escola da Rede Municipal de Ensino. (</w:t>
      </w:r>
      <w:proofErr w:type="gramStart"/>
      <w:r>
        <w:rPr>
          <w:rFonts w:ascii="Times New Roman" w:hAnsi="Times New Roman" w:cs="Times New Roman"/>
          <w:i/>
          <w:sz w:val="20"/>
          <w:szCs w:val="20"/>
        </w:rPr>
        <w:t>destaquei</w:t>
      </w:r>
      <w:proofErr w:type="gramEnd"/>
      <w:r>
        <w:rPr>
          <w:rFonts w:ascii="Times New Roman" w:hAnsi="Times New Roman" w:cs="Times New Roman"/>
          <w:i/>
          <w:sz w:val="20"/>
          <w:szCs w:val="20"/>
        </w:rPr>
        <w:t>)</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lastRenderedPageBreak/>
        <w:t>Ou seja, da maneira como posto, a norma sequer cria direitos aos administrados, nem impõe despesas ao poder público.</w:t>
      </w:r>
    </w:p>
    <w:p w:rsidR="00B10C13" w:rsidRDefault="00B10C13" w:rsidP="00B10C13">
      <w:pPr>
        <w:pStyle w:val="SemEspaamento"/>
        <w:ind w:left="2268"/>
        <w:jc w:val="both"/>
        <w:rPr>
          <w:rFonts w:ascii="Times New Roman" w:hAnsi="Times New Roman" w:cs="Times New Roman"/>
          <w:i/>
          <w:sz w:val="20"/>
          <w:szCs w:val="20"/>
        </w:rPr>
      </w:pPr>
      <w:r>
        <w:rPr>
          <w:rFonts w:ascii="Times New Roman" w:hAnsi="Times New Roman" w:cs="Times New Roman"/>
          <w:i/>
          <w:sz w:val="20"/>
          <w:szCs w:val="20"/>
        </w:rPr>
        <w:t>(...)</w:t>
      </w:r>
    </w:p>
    <w:p w:rsidR="00B10C13" w:rsidRDefault="00B10C13" w:rsidP="00B10C13">
      <w:pPr>
        <w:pStyle w:val="SemEspaamento"/>
        <w:ind w:left="2268"/>
        <w:jc w:val="both"/>
        <w:rPr>
          <w:rFonts w:ascii="Times New Roman" w:hAnsi="Times New Roman" w:cs="Times New Roman"/>
          <w:b/>
          <w:i/>
          <w:sz w:val="20"/>
          <w:szCs w:val="20"/>
          <w:u w:val="single"/>
        </w:rPr>
      </w:pPr>
      <w:r>
        <w:rPr>
          <w:rFonts w:ascii="Times New Roman" w:hAnsi="Times New Roman" w:cs="Times New Roman"/>
          <w:b/>
          <w:i/>
          <w:sz w:val="20"/>
          <w:szCs w:val="20"/>
          <w:u w:val="single"/>
        </w:rPr>
        <w:t>Em reforço, tem-se que a norma não cria absolutamente nenhuma despesa para o poder público e, por isso, não há nem ao menos indícios de violação à regra do art. 113 do Ato das Disposições Constitucionais Transitórias (ADCT), aplicável aos municípios por força do julgado pelo STF na ADI 6.074 (Rel. Min.ª Rosa Weber, j. 21/12/2020, pub. 08/03/2021).</w:t>
      </w:r>
    </w:p>
    <w:p w:rsidR="00B10C13" w:rsidRDefault="00B10C13" w:rsidP="00B10C13">
      <w:pPr>
        <w:pStyle w:val="SemEspaamento"/>
        <w:ind w:left="2268"/>
        <w:jc w:val="both"/>
        <w:rPr>
          <w:rFonts w:ascii="Times New Roman" w:hAnsi="Times New Roman" w:cs="Times New Roman"/>
          <w:sz w:val="20"/>
          <w:szCs w:val="20"/>
        </w:rPr>
      </w:pPr>
      <w:r>
        <w:rPr>
          <w:rFonts w:ascii="Times New Roman" w:hAnsi="Times New Roman" w:cs="Times New Roman"/>
          <w:b/>
          <w:i/>
          <w:sz w:val="20"/>
          <w:szCs w:val="20"/>
          <w:u w:val="single"/>
        </w:rPr>
        <w:t>Isso porque, como já ressaltado, a instituição do programa depende de total regulamentação pelo Poder executivo, que poderá deliberar livremente sobre o modo de implementá-lo, quiçá pelo aproveitamento da estrutura já existente ou por meio de parceria, sem ônus à municipalidade</w:t>
      </w:r>
      <w:r>
        <w:rPr>
          <w:rFonts w:ascii="Times New Roman" w:hAnsi="Times New Roman" w:cs="Times New Roman"/>
          <w:i/>
          <w:sz w:val="20"/>
          <w:szCs w:val="20"/>
        </w:rPr>
        <w:t>.</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g.n</w:t>
      </w:r>
      <w:proofErr w:type="spellEnd"/>
      <w:r>
        <w:rPr>
          <w:rFonts w:ascii="Times New Roman" w:hAnsi="Times New Roman" w:cs="Times New Roman"/>
          <w:b/>
          <w:sz w:val="20"/>
          <w:szCs w:val="20"/>
        </w:rPr>
        <w:t>.</w:t>
      </w:r>
    </w:p>
    <w:p w:rsidR="00B10C13" w:rsidRDefault="00B10C13" w:rsidP="00B10C13">
      <w:pPr>
        <w:pStyle w:val="SemEspaamento"/>
        <w:spacing w:line="360" w:lineRule="auto"/>
        <w:ind w:firstLine="709"/>
        <w:jc w:val="both"/>
        <w:rPr>
          <w:rFonts w:ascii="Times New Roman" w:hAnsi="Times New Roman" w:cs="Times New Roman"/>
          <w:sz w:val="22"/>
          <w:szCs w:val="22"/>
        </w:rPr>
      </w:pPr>
    </w:p>
    <w:p w:rsidR="00B10C13" w:rsidRDefault="00B10C13" w:rsidP="004F6376">
      <w:pPr>
        <w:pStyle w:val="SemEspaamento"/>
        <w:spacing w:line="360" w:lineRule="auto"/>
        <w:ind w:firstLine="709"/>
        <w:jc w:val="both"/>
        <w:rPr>
          <w:rFonts w:ascii="Times New Roman" w:eastAsiaTheme="minorEastAsia" w:hAnsi="Times New Roman" w:cs="Times New Roman"/>
        </w:rPr>
      </w:pPr>
      <w:r w:rsidRPr="004F6376">
        <w:rPr>
          <w:rFonts w:ascii="Times New Roman" w:hAnsi="Times New Roman" w:cs="Times New Roman"/>
          <w:sz w:val="22"/>
          <w:szCs w:val="22"/>
        </w:rPr>
        <w:t>Assim sen</w:t>
      </w:r>
      <w:r w:rsidR="00366CB5">
        <w:rPr>
          <w:rFonts w:ascii="Times New Roman" w:hAnsi="Times New Roman" w:cs="Times New Roman"/>
          <w:sz w:val="22"/>
          <w:szCs w:val="22"/>
        </w:rPr>
        <w:t>do, em que pese a necessidade de o</w:t>
      </w:r>
      <w:r w:rsidRPr="004F6376">
        <w:rPr>
          <w:rFonts w:ascii="Times New Roman" w:hAnsi="Times New Roman" w:cs="Times New Roman"/>
          <w:sz w:val="22"/>
          <w:szCs w:val="22"/>
        </w:rPr>
        <w:t xml:space="preserve"> plenário desta Casa possuir o dever / poder de ponderar sobre este tema, entendo que, por se tratar de lei autorizativa (na sua essência) que dependerá diretamente da atuação do Poder E</w:t>
      </w:r>
      <w:r w:rsidR="00366CB5">
        <w:rPr>
          <w:rFonts w:ascii="Times New Roman" w:hAnsi="Times New Roman" w:cs="Times New Roman"/>
          <w:sz w:val="22"/>
          <w:szCs w:val="22"/>
        </w:rPr>
        <w:t>xecutivo para sua implementação</w:t>
      </w:r>
      <w:r w:rsidRPr="004F6376">
        <w:rPr>
          <w:rFonts w:ascii="Times New Roman" w:hAnsi="Times New Roman" w:cs="Times New Roman"/>
          <w:sz w:val="22"/>
          <w:szCs w:val="22"/>
        </w:rPr>
        <w:t xml:space="preserve">, concluo também pela inexistência de inconstitucionalidade formal, ante a ausência do estudo de impacto orçamentário previsto no art. 113 do ADCT. </w:t>
      </w: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9A3433" w:rsidRDefault="009A3433" w:rsidP="00B00A55">
      <w:pPr>
        <w:autoSpaceDE w:val="0"/>
        <w:autoSpaceDN w:val="0"/>
        <w:adjustRightInd w:val="0"/>
        <w:spacing w:after="0" w:line="360" w:lineRule="auto"/>
        <w:ind w:firstLine="708"/>
        <w:jc w:val="both"/>
        <w:rPr>
          <w:rFonts w:ascii="Times New Roman" w:hAnsi="Times New Roman" w:cs="Times New Roman"/>
          <w:u w:val="single"/>
        </w:rPr>
      </w:pPr>
    </w:p>
    <w:p w:rsidR="009A3433" w:rsidRPr="009A3433" w:rsidRDefault="009A3433" w:rsidP="009A3433">
      <w:pPr>
        <w:pStyle w:val="Ttulo1"/>
        <w:ind w:left="851"/>
        <w:rPr>
          <w:b w:val="0"/>
          <w:sz w:val="22"/>
        </w:rPr>
      </w:pPr>
      <w:r w:rsidRPr="009A3433">
        <w:rPr>
          <w:spacing w:val="-2"/>
          <w:sz w:val="22"/>
        </w:rPr>
        <w:t>QUORUM</w:t>
      </w:r>
    </w:p>
    <w:p w:rsidR="009A3433" w:rsidRPr="009A3433" w:rsidRDefault="009A3433" w:rsidP="009A3433">
      <w:pPr>
        <w:pStyle w:val="Corpodetexto"/>
        <w:spacing w:line="360" w:lineRule="auto"/>
        <w:ind w:left="140" w:right="143" w:firstLine="706"/>
        <w:jc w:val="both"/>
        <w:rPr>
          <w:sz w:val="22"/>
          <w:szCs w:val="22"/>
        </w:rPr>
      </w:pPr>
      <w:r>
        <w:rPr>
          <w:sz w:val="22"/>
          <w:szCs w:val="22"/>
        </w:rPr>
        <w:t>Deve-se</w:t>
      </w:r>
      <w:r w:rsidRPr="009A3433">
        <w:rPr>
          <w:sz w:val="22"/>
          <w:szCs w:val="22"/>
        </w:rPr>
        <w:t xml:space="preserv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B00A55"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5E66B2">
        <w:rPr>
          <w:rFonts w:ascii="Times New Roman" w:eastAsia="Times New Roman" w:hAnsi="Times New Roman" w:cs="Times New Roman"/>
          <w:b/>
        </w:rPr>
        <w:t>8.062</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Plenária</w:t>
      </w:r>
      <w:r w:rsidR="00B00A55">
        <w:rPr>
          <w:rFonts w:ascii="Times New Roman" w:eastAsiaTheme="minorEastAsia" w:hAnsi="Times New Roman" w:cs="Times New Roman"/>
          <w:color w:val="auto"/>
        </w:rPr>
        <w:t>.</w:t>
      </w:r>
      <w:r w:rsidR="00FB7EFC"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 </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23F90" w:rsidRPr="00BA4608" w:rsidRDefault="002D7377" w:rsidP="00D57EB1">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A0" w:rsidRDefault="00B52AA0">
      <w:pPr>
        <w:spacing w:after="0" w:line="240" w:lineRule="auto"/>
      </w:pPr>
      <w:r>
        <w:separator/>
      </w:r>
    </w:p>
  </w:endnote>
  <w:endnote w:type="continuationSeparator" w:id="0">
    <w:p w:rsidR="00B52AA0" w:rsidRDefault="00B5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3F" w:rsidRDefault="0045003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45003F" w:rsidRDefault="0045003F">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3F" w:rsidRPr="00E01C57" w:rsidRDefault="0045003F">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673F60">
      <w:rPr>
        <w:rFonts w:ascii="Times New Roman" w:hAnsi="Times New Roman" w:cs="Times New Roman"/>
        <w:noProof/>
        <w:sz w:val="20"/>
      </w:rPr>
      <w:t>7</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45003F" w:rsidRDefault="0045003F">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3F" w:rsidRDefault="0045003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45003F" w:rsidRDefault="0045003F">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A0" w:rsidRDefault="00B52AA0">
      <w:pPr>
        <w:spacing w:after="0" w:line="240" w:lineRule="auto"/>
      </w:pPr>
      <w:r>
        <w:separator/>
      </w:r>
    </w:p>
  </w:footnote>
  <w:footnote w:type="continuationSeparator" w:id="0">
    <w:p w:rsidR="00B52AA0" w:rsidRDefault="00B52AA0">
      <w:pPr>
        <w:spacing w:after="0" w:line="240" w:lineRule="auto"/>
      </w:pPr>
      <w:r>
        <w:continuationSeparator/>
      </w:r>
    </w:p>
  </w:footnote>
  <w:footnote w:id="1">
    <w:p w:rsidR="0045003F" w:rsidRDefault="0045003F"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45003F" w:rsidRDefault="0045003F"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54FE6"/>
    <w:rsid w:val="000729BE"/>
    <w:rsid w:val="00093406"/>
    <w:rsid w:val="000A7EEE"/>
    <w:rsid w:val="000B4A1F"/>
    <w:rsid w:val="000E3B6A"/>
    <w:rsid w:val="00114B7C"/>
    <w:rsid w:val="001160A1"/>
    <w:rsid w:val="00137739"/>
    <w:rsid w:val="00152A96"/>
    <w:rsid w:val="00170833"/>
    <w:rsid w:val="00175379"/>
    <w:rsid w:val="0017608F"/>
    <w:rsid w:val="00185EB3"/>
    <w:rsid w:val="00193BD1"/>
    <w:rsid w:val="001B77CF"/>
    <w:rsid w:val="001D3C8F"/>
    <w:rsid w:val="001D5B26"/>
    <w:rsid w:val="001E4836"/>
    <w:rsid w:val="00211F7D"/>
    <w:rsid w:val="00223F90"/>
    <w:rsid w:val="0028476A"/>
    <w:rsid w:val="00293C63"/>
    <w:rsid w:val="002A0AE8"/>
    <w:rsid w:val="002A64CB"/>
    <w:rsid w:val="002B4697"/>
    <w:rsid w:val="002C3C8F"/>
    <w:rsid w:val="002D7377"/>
    <w:rsid w:val="002E6940"/>
    <w:rsid w:val="002F1E44"/>
    <w:rsid w:val="002F5142"/>
    <w:rsid w:val="00300B8B"/>
    <w:rsid w:val="003036C1"/>
    <w:rsid w:val="00303D91"/>
    <w:rsid w:val="00347DCD"/>
    <w:rsid w:val="00351B92"/>
    <w:rsid w:val="0035541B"/>
    <w:rsid w:val="00363137"/>
    <w:rsid w:val="00364F24"/>
    <w:rsid w:val="00366CB5"/>
    <w:rsid w:val="003748C0"/>
    <w:rsid w:val="00377E4A"/>
    <w:rsid w:val="00397EFF"/>
    <w:rsid w:val="003D0A94"/>
    <w:rsid w:val="00412E17"/>
    <w:rsid w:val="00425D4F"/>
    <w:rsid w:val="004430E4"/>
    <w:rsid w:val="00443F0D"/>
    <w:rsid w:val="0045003F"/>
    <w:rsid w:val="00457FBC"/>
    <w:rsid w:val="00470B07"/>
    <w:rsid w:val="004777EB"/>
    <w:rsid w:val="00480944"/>
    <w:rsid w:val="0049394E"/>
    <w:rsid w:val="00495637"/>
    <w:rsid w:val="004A1935"/>
    <w:rsid w:val="004A419C"/>
    <w:rsid w:val="004A5EE5"/>
    <w:rsid w:val="004B42DD"/>
    <w:rsid w:val="004D4429"/>
    <w:rsid w:val="004E7319"/>
    <w:rsid w:val="004E7E55"/>
    <w:rsid w:val="004F6376"/>
    <w:rsid w:val="005167E6"/>
    <w:rsid w:val="00544899"/>
    <w:rsid w:val="00555476"/>
    <w:rsid w:val="005767B2"/>
    <w:rsid w:val="005B37BD"/>
    <w:rsid w:val="005D6F7A"/>
    <w:rsid w:val="005E215D"/>
    <w:rsid w:val="005E66B2"/>
    <w:rsid w:val="00617019"/>
    <w:rsid w:val="00634A1C"/>
    <w:rsid w:val="006374B0"/>
    <w:rsid w:val="00662250"/>
    <w:rsid w:val="00673F60"/>
    <w:rsid w:val="0067789C"/>
    <w:rsid w:val="006802B2"/>
    <w:rsid w:val="006A57FD"/>
    <w:rsid w:val="006B730A"/>
    <w:rsid w:val="006E76F4"/>
    <w:rsid w:val="006F2FCF"/>
    <w:rsid w:val="00703316"/>
    <w:rsid w:val="0070431F"/>
    <w:rsid w:val="00717E5B"/>
    <w:rsid w:val="00720B7D"/>
    <w:rsid w:val="0072352B"/>
    <w:rsid w:val="00744BB3"/>
    <w:rsid w:val="0074734A"/>
    <w:rsid w:val="0079503B"/>
    <w:rsid w:val="00796B90"/>
    <w:rsid w:val="007C5BBA"/>
    <w:rsid w:val="007D60EB"/>
    <w:rsid w:val="007E2411"/>
    <w:rsid w:val="00800467"/>
    <w:rsid w:val="00800581"/>
    <w:rsid w:val="008125A7"/>
    <w:rsid w:val="008408F3"/>
    <w:rsid w:val="00847617"/>
    <w:rsid w:val="00847D71"/>
    <w:rsid w:val="00853D54"/>
    <w:rsid w:val="00863A9A"/>
    <w:rsid w:val="0087083E"/>
    <w:rsid w:val="00884301"/>
    <w:rsid w:val="008973BF"/>
    <w:rsid w:val="008A13DC"/>
    <w:rsid w:val="008B32B2"/>
    <w:rsid w:val="008B3DF8"/>
    <w:rsid w:val="008C1CFB"/>
    <w:rsid w:val="008E0768"/>
    <w:rsid w:val="008F1C16"/>
    <w:rsid w:val="0091257D"/>
    <w:rsid w:val="00931726"/>
    <w:rsid w:val="009363D1"/>
    <w:rsid w:val="009710CC"/>
    <w:rsid w:val="009814C8"/>
    <w:rsid w:val="009A16D8"/>
    <w:rsid w:val="009A3433"/>
    <w:rsid w:val="009A350D"/>
    <w:rsid w:val="009A3981"/>
    <w:rsid w:val="009D47FE"/>
    <w:rsid w:val="009D7874"/>
    <w:rsid w:val="009E2685"/>
    <w:rsid w:val="009F2D5A"/>
    <w:rsid w:val="009F7FD4"/>
    <w:rsid w:val="00A021DB"/>
    <w:rsid w:val="00A12DE0"/>
    <w:rsid w:val="00A20616"/>
    <w:rsid w:val="00A23B85"/>
    <w:rsid w:val="00A313F0"/>
    <w:rsid w:val="00A4102A"/>
    <w:rsid w:val="00A4280D"/>
    <w:rsid w:val="00A625F0"/>
    <w:rsid w:val="00A7321A"/>
    <w:rsid w:val="00A766EE"/>
    <w:rsid w:val="00AA0861"/>
    <w:rsid w:val="00AB41A7"/>
    <w:rsid w:val="00AB5C0B"/>
    <w:rsid w:val="00AD2D44"/>
    <w:rsid w:val="00B00A55"/>
    <w:rsid w:val="00B0349A"/>
    <w:rsid w:val="00B10C13"/>
    <w:rsid w:val="00B52AA0"/>
    <w:rsid w:val="00B6493D"/>
    <w:rsid w:val="00B73A04"/>
    <w:rsid w:val="00B75C3A"/>
    <w:rsid w:val="00BA0BA2"/>
    <w:rsid w:val="00BA4608"/>
    <w:rsid w:val="00BA5F57"/>
    <w:rsid w:val="00BB1D8D"/>
    <w:rsid w:val="00BD2C4D"/>
    <w:rsid w:val="00C366D8"/>
    <w:rsid w:val="00C86D82"/>
    <w:rsid w:val="00CA00DF"/>
    <w:rsid w:val="00CA2017"/>
    <w:rsid w:val="00CE6996"/>
    <w:rsid w:val="00D03BFE"/>
    <w:rsid w:val="00D17C4E"/>
    <w:rsid w:val="00D2288D"/>
    <w:rsid w:val="00D372C1"/>
    <w:rsid w:val="00D429F8"/>
    <w:rsid w:val="00D56A05"/>
    <w:rsid w:val="00D57EB1"/>
    <w:rsid w:val="00D65DFD"/>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4734D"/>
    <w:rsid w:val="00E804E1"/>
    <w:rsid w:val="00E84C3D"/>
    <w:rsid w:val="00E869A9"/>
    <w:rsid w:val="00E96477"/>
    <w:rsid w:val="00EB1615"/>
    <w:rsid w:val="00EB5DE2"/>
    <w:rsid w:val="00EE762E"/>
    <w:rsid w:val="00EE7917"/>
    <w:rsid w:val="00EF38E3"/>
    <w:rsid w:val="00F115F6"/>
    <w:rsid w:val="00F36628"/>
    <w:rsid w:val="00F733B8"/>
    <w:rsid w:val="00F8132A"/>
    <w:rsid w:val="00F857BF"/>
    <w:rsid w:val="00FA003C"/>
    <w:rsid w:val="00FB7EFC"/>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9A34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9A3433"/>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579021483">
      <w:bodyDiv w:val="1"/>
      <w:marLeft w:val="0"/>
      <w:marRight w:val="0"/>
      <w:marTop w:val="0"/>
      <w:marBottom w:val="0"/>
      <w:divBdr>
        <w:top w:val="none" w:sz="0" w:space="0" w:color="auto"/>
        <w:left w:val="none" w:sz="0" w:space="0" w:color="auto"/>
        <w:bottom w:val="none" w:sz="0" w:space="0" w:color="auto"/>
        <w:right w:val="none" w:sz="0" w:space="0" w:color="auto"/>
      </w:divBdr>
    </w:div>
    <w:div w:id="641695062">
      <w:bodyDiv w:val="1"/>
      <w:marLeft w:val="0"/>
      <w:marRight w:val="0"/>
      <w:marTop w:val="0"/>
      <w:marBottom w:val="0"/>
      <w:divBdr>
        <w:top w:val="none" w:sz="0" w:space="0" w:color="auto"/>
        <w:left w:val="none" w:sz="0" w:space="0" w:color="auto"/>
        <w:bottom w:val="none" w:sz="0" w:space="0" w:color="auto"/>
        <w:right w:val="none" w:sz="0" w:space="0" w:color="auto"/>
      </w:divBdr>
    </w:div>
    <w:div w:id="709842673">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3F0E-403E-4605-9F91-8E576CBE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Pages>
  <Words>2661</Words>
  <Characters>14372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68</cp:revision>
  <cp:lastPrinted>2024-11-14T20:47:00Z</cp:lastPrinted>
  <dcterms:created xsi:type="dcterms:W3CDTF">2024-05-06T18:04:00Z</dcterms:created>
  <dcterms:modified xsi:type="dcterms:W3CDTF">2025-05-26T19:45:00Z</dcterms:modified>
</cp:coreProperties>
</file>