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05230A">
        <w:rPr>
          <w:rFonts w:ascii="Times New Roman" w:eastAsia="Times New Roman" w:hAnsi="Times New Roman" w:cs="Times New Roman"/>
          <w:b/>
        </w:rPr>
        <w:t>23 de maio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05230A" w:rsidRPr="0005230A" w:rsidRDefault="002D7377" w:rsidP="0005230A">
      <w:pPr>
        <w:spacing w:line="360" w:lineRule="auto"/>
        <w:ind w:firstLine="708"/>
        <w:jc w:val="both"/>
        <w:rPr>
          <w:rFonts w:ascii="Times New Roman" w:hAnsi="Times New Roman" w:cs="Times New Roman"/>
          <w:b/>
          <w:u w:val="single"/>
        </w:rPr>
      </w:pPr>
      <w:r w:rsidRPr="00D35871">
        <w:rPr>
          <w:rFonts w:ascii="Times New Roman" w:hAnsi="Times New Roman"/>
          <w:b/>
        </w:rPr>
        <w:t xml:space="preserve"> </w:t>
      </w:r>
      <w:r w:rsidRPr="0005230A">
        <w:rPr>
          <w:rFonts w:ascii="Times New Roman" w:hAnsi="Times New Roman" w:cs="Times New Roman"/>
        </w:rPr>
        <w:t>Nos termos do artigo 79 e seguintes</w:t>
      </w:r>
      <w:r w:rsidR="00BA4608" w:rsidRPr="0005230A">
        <w:rPr>
          <w:rFonts w:ascii="Times New Roman" w:hAnsi="Times New Roman" w:cs="Times New Roman"/>
        </w:rPr>
        <w:t>,</w:t>
      </w:r>
      <w:r w:rsidRPr="0005230A">
        <w:rPr>
          <w:rFonts w:ascii="Times New Roman" w:hAnsi="Times New Roman" w:cs="Times New Roman"/>
        </w:rPr>
        <w:t xml:space="preserve"> do Regimento Interno d</w:t>
      </w:r>
      <w:r w:rsidR="00BA4608" w:rsidRPr="0005230A">
        <w:rPr>
          <w:rFonts w:ascii="Times New Roman" w:hAnsi="Times New Roman" w:cs="Times New Roman"/>
        </w:rPr>
        <w:t>a Câmara Municipal</w:t>
      </w:r>
      <w:r w:rsidRPr="0005230A">
        <w:rPr>
          <w:rFonts w:ascii="Times New Roman" w:hAnsi="Times New Roman" w:cs="Times New Roman"/>
        </w:rPr>
        <w:t xml:space="preserve">, passamos a analisar os aspectos legais do </w:t>
      </w:r>
      <w:r w:rsidR="00DD5F3F" w:rsidRPr="0005230A">
        <w:rPr>
          <w:rFonts w:ascii="Times New Roman" w:hAnsi="Times New Roman" w:cs="Times New Roman"/>
          <w:b/>
        </w:rPr>
        <w:t xml:space="preserve">Projeto de Lei n° </w:t>
      </w:r>
      <w:r w:rsidR="0005230A" w:rsidRPr="0005230A">
        <w:rPr>
          <w:rFonts w:ascii="Times New Roman" w:hAnsi="Times New Roman" w:cs="Times New Roman"/>
          <w:b/>
        </w:rPr>
        <w:t>8.060</w:t>
      </w:r>
      <w:r w:rsidR="00A625F0" w:rsidRPr="0005230A">
        <w:rPr>
          <w:rFonts w:ascii="Times New Roman" w:hAnsi="Times New Roman" w:cs="Times New Roman"/>
          <w:b/>
        </w:rPr>
        <w:t>/2025</w:t>
      </w:r>
      <w:r w:rsidRPr="0005230A">
        <w:rPr>
          <w:rFonts w:ascii="Times New Roman" w:hAnsi="Times New Roman" w:cs="Times New Roman"/>
        </w:rPr>
        <w:t xml:space="preserve">, de </w:t>
      </w:r>
      <w:r w:rsidRPr="0005230A">
        <w:rPr>
          <w:rFonts w:ascii="Times New Roman" w:hAnsi="Times New Roman" w:cs="Times New Roman"/>
          <w:b/>
        </w:rPr>
        <w:t xml:space="preserve">autoria </w:t>
      </w:r>
      <w:r w:rsidR="00D35871" w:rsidRPr="0005230A">
        <w:rPr>
          <w:rFonts w:ascii="Times New Roman" w:hAnsi="Times New Roman" w:cs="Times New Roman"/>
          <w:b/>
        </w:rPr>
        <w:t xml:space="preserve">do Vereador </w:t>
      </w:r>
      <w:r w:rsidR="0005230A" w:rsidRPr="0005230A">
        <w:rPr>
          <w:rFonts w:ascii="Times New Roman" w:hAnsi="Times New Roman" w:cs="Times New Roman"/>
          <w:b/>
        </w:rPr>
        <w:t>Fred Coutinho</w:t>
      </w:r>
      <w:r w:rsidR="00D35871" w:rsidRPr="0005230A">
        <w:rPr>
          <w:rFonts w:ascii="Times New Roman" w:hAnsi="Times New Roman" w:cs="Times New Roman"/>
          <w:b/>
        </w:rPr>
        <w:t xml:space="preserve"> que </w:t>
      </w:r>
      <w:r w:rsidR="0005230A" w:rsidRPr="0005230A">
        <w:rPr>
          <w:rFonts w:ascii="Times New Roman" w:hAnsi="Times New Roman" w:cs="Times New Roman"/>
          <w:b/>
        </w:rPr>
        <w:t>“INSTITUI A POLÍTICA DE DADOS ABERTOS DOS PODERES PÚBLICOS NO MUNICÍPIO DE POUSO ALEGRE E DÁ OUTRAS PROVIDÊNCIAS.”</w:t>
      </w:r>
    </w:p>
    <w:p w:rsidR="00D35871" w:rsidRDefault="00D35871" w:rsidP="00D35871">
      <w:pPr>
        <w:pStyle w:val="TextosemFormatao"/>
        <w:spacing w:line="360" w:lineRule="auto"/>
        <w:jc w:val="both"/>
        <w:rPr>
          <w:sz w:val="22"/>
          <w:szCs w:val="22"/>
        </w:rPr>
      </w:pPr>
    </w:p>
    <w:p w:rsidR="00114B7C" w:rsidRDefault="002D7377" w:rsidP="00D35871">
      <w:pPr>
        <w:pStyle w:val="TextosemFormatao"/>
        <w:spacing w:line="360" w:lineRule="auto"/>
        <w:jc w:val="both"/>
        <w:rPr>
          <w:rFonts w:ascii="Times New Roman" w:hAnsi="Times New Roman"/>
        </w:rPr>
      </w:pPr>
      <w:r w:rsidRPr="00BA4608">
        <w:rPr>
          <w:rFonts w:ascii="Times New Roman" w:hAnsi="Times New Roman"/>
        </w:rPr>
        <w:t>O Projeto de Lei em análise,</w:t>
      </w:r>
      <w:r w:rsidR="00114B7C">
        <w:rPr>
          <w:rFonts w:ascii="Times New Roman" w:hAnsi="Times New Roman"/>
        </w:rPr>
        <w:t xml:space="preserve"> assim dispõe:</w:t>
      </w:r>
    </w:p>
    <w:p w:rsidR="00D35871" w:rsidRDefault="00D35871" w:rsidP="00D35871">
      <w:pPr>
        <w:pStyle w:val="TextosemFormatao"/>
        <w:spacing w:line="360" w:lineRule="auto"/>
        <w:jc w:val="both"/>
        <w:rPr>
          <w:rFonts w:ascii="Times New Roman" w:hAnsi="Times New Roman"/>
        </w:rPr>
      </w:pPr>
    </w:p>
    <w:p w:rsidR="0005230A" w:rsidRDefault="00643353" w:rsidP="0005230A">
      <w:pPr>
        <w:ind w:right="-1"/>
        <w:jc w:val="both"/>
        <w:rPr>
          <w:rFonts w:ascii="Times New Roman" w:hAnsi="Times New Roman" w:cs="Times New Roman"/>
        </w:rPr>
      </w:pPr>
      <w:r>
        <w:rPr>
          <w:rFonts w:ascii="Times New Roman" w:hAnsi="Times New Roman" w:cs="Times New Roman"/>
          <w:b/>
        </w:rPr>
        <w:t>“</w:t>
      </w:r>
      <w:r w:rsidR="0005230A" w:rsidRPr="00530848">
        <w:rPr>
          <w:rFonts w:ascii="Times New Roman" w:hAnsi="Times New Roman" w:cs="Times New Roman"/>
          <w:b/>
        </w:rPr>
        <w:t>Art. 1º</w:t>
      </w:r>
      <w:r w:rsidR="0005230A">
        <w:rPr>
          <w:rFonts w:ascii="Times New Roman" w:hAnsi="Times New Roman" w:cs="Times New Roman"/>
        </w:rPr>
        <w:t xml:space="preserve"> Fica instituída a Política de Dados Abertos dos Poderes Públicos no município de Pouso Alegre, com os seguintes objetivos:</w:t>
      </w:r>
    </w:p>
    <w:p w:rsidR="0005230A" w:rsidRDefault="0005230A" w:rsidP="0005230A">
      <w:pPr>
        <w:ind w:right="-1"/>
        <w:jc w:val="both"/>
        <w:rPr>
          <w:rFonts w:ascii="Times New Roman" w:hAnsi="Times New Roman" w:cs="Times New Roman"/>
        </w:rPr>
      </w:pPr>
      <w:r>
        <w:rPr>
          <w:rFonts w:ascii="Times New Roman" w:hAnsi="Times New Roman" w:cs="Times New Roman"/>
        </w:rPr>
        <w:t>I - promover a publicação de informações contidas em bases de dados dos órgãos e entidades da administração pública municipal direta, autárquica e fundacional, sob a forma de dados abertos;</w:t>
      </w:r>
    </w:p>
    <w:p w:rsidR="0005230A" w:rsidRDefault="0005230A" w:rsidP="0005230A">
      <w:pPr>
        <w:ind w:right="-1"/>
        <w:jc w:val="both"/>
        <w:rPr>
          <w:rFonts w:ascii="Times New Roman" w:hAnsi="Times New Roman" w:cs="Times New Roman"/>
        </w:rPr>
      </w:pPr>
      <w:r>
        <w:rPr>
          <w:rFonts w:ascii="Times New Roman" w:hAnsi="Times New Roman" w:cs="Times New Roman"/>
        </w:rPr>
        <w:t>II - aprimorar a cultura de transparência pública;</w:t>
      </w:r>
    </w:p>
    <w:p w:rsidR="0005230A" w:rsidRDefault="0005230A" w:rsidP="0005230A">
      <w:pPr>
        <w:ind w:right="-1"/>
        <w:jc w:val="both"/>
        <w:rPr>
          <w:rFonts w:ascii="Times New Roman" w:hAnsi="Times New Roman" w:cs="Times New Roman"/>
        </w:rPr>
      </w:pPr>
      <w:r>
        <w:rPr>
          <w:rFonts w:ascii="Times New Roman" w:hAnsi="Times New Roman" w:cs="Times New Roman"/>
        </w:rPr>
        <w:t>III - franquear aos cidadãos o acesso aberto aos dados produzidos ou acumulados pelo poder público municipal;</w:t>
      </w:r>
    </w:p>
    <w:p w:rsidR="0005230A" w:rsidRDefault="0005230A" w:rsidP="0005230A">
      <w:pPr>
        <w:ind w:right="-1"/>
        <w:jc w:val="both"/>
        <w:rPr>
          <w:rFonts w:ascii="Times New Roman" w:hAnsi="Times New Roman" w:cs="Times New Roman"/>
        </w:rPr>
      </w:pPr>
      <w:r>
        <w:rPr>
          <w:rFonts w:ascii="Times New Roman" w:hAnsi="Times New Roman" w:cs="Times New Roman"/>
        </w:rPr>
        <w:t>IV - facilitar o intercâmbio de dados entre órgãos e entidades públicas;</w:t>
      </w:r>
    </w:p>
    <w:p w:rsidR="0005230A" w:rsidRDefault="0005230A" w:rsidP="0005230A">
      <w:pPr>
        <w:ind w:right="-1"/>
        <w:jc w:val="both"/>
        <w:rPr>
          <w:rFonts w:ascii="Times New Roman" w:hAnsi="Times New Roman" w:cs="Times New Roman"/>
        </w:rPr>
      </w:pPr>
      <w:r>
        <w:rPr>
          <w:rFonts w:ascii="Times New Roman" w:hAnsi="Times New Roman" w:cs="Times New Roman"/>
        </w:rPr>
        <w:t>V - fomentar o controle social, o desenvolvimento de novas tecnologias e a coprodução de serviços públicos;</w:t>
      </w:r>
    </w:p>
    <w:p w:rsidR="0005230A" w:rsidRDefault="0005230A" w:rsidP="0005230A">
      <w:pPr>
        <w:ind w:right="-1"/>
        <w:jc w:val="both"/>
        <w:rPr>
          <w:rFonts w:ascii="Times New Roman" w:hAnsi="Times New Roman" w:cs="Times New Roman"/>
        </w:rPr>
      </w:pPr>
      <w:r>
        <w:rPr>
          <w:rFonts w:ascii="Times New Roman" w:hAnsi="Times New Roman" w:cs="Times New Roman"/>
        </w:rPr>
        <w:t>VI - incentivar a pesquisa científica baseada em dados públicos;</w:t>
      </w:r>
    </w:p>
    <w:p w:rsidR="0005230A" w:rsidRDefault="0005230A" w:rsidP="0005230A">
      <w:pPr>
        <w:ind w:right="-1"/>
        <w:jc w:val="both"/>
        <w:rPr>
          <w:rFonts w:ascii="Times New Roman" w:hAnsi="Times New Roman" w:cs="Times New Roman"/>
        </w:rPr>
      </w:pPr>
      <w:r>
        <w:rPr>
          <w:rFonts w:ascii="Times New Roman" w:hAnsi="Times New Roman" w:cs="Times New Roman"/>
        </w:rPr>
        <w:t>VII - promover o desenvolvimento tecnológico e a inovação nos setores público e privado;</w:t>
      </w:r>
    </w:p>
    <w:p w:rsidR="0005230A" w:rsidRDefault="0005230A" w:rsidP="0005230A">
      <w:pPr>
        <w:ind w:right="-1"/>
        <w:jc w:val="both"/>
        <w:rPr>
          <w:rFonts w:ascii="Times New Roman" w:hAnsi="Times New Roman" w:cs="Times New Roman"/>
        </w:rPr>
      </w:pPr>
      <w:r>
        <w:rPr>
          <w:rFonts w:ascii="Times New Roman" w:hAnsi="Times New Roman" w:cs="Times New Roman"/>
        </w:rPr>
        <w:t>VIII - evitar duplicidade de ações e desperdício de recursos no uso e disseminação de dados públicos;</w:t>
      </w:r>
    </w:p>
    <w:p w:rsidR="0005230A" w:rsidRDefault="0005230A" w:rsidP="0005230A">
      <w:pPr>
        <w:ind w:right="-1"/>
        <w:jc w:val="both"/>
        <w:rPr>
          <w:rFonts w:ascii="Times New Roman" w:hAnsi="Times New Roman" w:cs="Times New Roman"/>
        </w:rPr>
      </w:pPr>
      <w:r>
        <w:rPr>
          <w:rFonts w:ascii="Times New Roman" w:hAnsi="Times New Roman" w:cs="Times New Roman"/>
        </w:rPr>
        <w:t>IX - garantir o acesso livre e fácil aos dados e informações públicas;</w:t>
      </w:r>
    </w:p>
    <w:p w:rsidR="0005230A" w:rsidRDefault="0005230A" w:rsidP="0005230A">
      <w:pPr>
        <w:ind w:right="-1"/>
        <w:jc w:val="both"/>
        <w:rPr>
          <w:rFonts w:ascii="Times New Roman" w:hAnsi="Times New Roman" w:cs="Times New Roman"/>
        </w:rPr>
      </w:pPr>
      <w:r>
        <w:rPr>
          <w:rFonts w:ascii="Times New Roman" w:hAnsi="Times New Roman" w:cs="Times New Roman"/>
        </w:rPr>
        <w:t>X - proporcionar liberdade de análise dos dados públicos;</w:t>
      </w:r>
    </w:p>
    <w:p w:rsidR="0005230A" w:rsidRDefault="0005230A" w:rsidP="0005230A">
      <w:pPr>
        <w:ind w:right="-1"/>
        <w:jc w:val="both"/>
        <w:rPr>
          <w:rFonts w:ascii="Times New Roman" w:hAnsi="Times New Roman" w:cs="Times New Roman"/>
        </w:rPr>
      </w:pPr>
      <w:r>
        <w:rPr>
          <w:rFonts w:ascii="Times New Roman" w:hAnsi="Times New Roman" w:cs="Times New Roman"/>
        </w:rPr>
        <w:t>XI - estimular a coprodução de serviços públicos.</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lastRenderedPageBreak/>
        <w:t>Parágrafo único.</w:t>
      </w:r>
      <w:r>
        <w:rPr>
          <w:rFonts w:ascii="Times New Roman" w:hAnsi="Times New Roman" w:cs="Times New Roman"/>
        </w:rPr>
        <w:t xml:space="preserve"> Subordinam-se ao regime desta lei:</w:t>
      </w:r>
    </w:p>
    <w:p w:rsidR="0005230A" w:rsidRDefault="0005230A" w:rsidP="0005230A">
      <w:pPr>
        <w:ind w:right="-1"/>
        <w:jc w:val="both"/>
        <w:rPr>
          <w:rFonts w:ascii="Times New Roman" w:hAnsi="Times New Roman" w:cs="Times New Roman"/>
        </w:rPr>
      </w:pPr>
      <w:r>
        <w:rPr>
          <w:rFonts w:ascii="Times New Roman" w:hAnsi="Times New Roman" w:cs="Times New Roman"/>
        </w:rPr>
        <w:t>I - os órgãos da administração direta do Poder Executivo;</w:t>
      </w:r>
    </w:p>
    <w:p w:rsidR="0005230A" w:rsidRDefault="0005230A" w:rsidP="0005230A">
      <w:pPr>
        <w:ind w:right="-1"/>
        <w:jc w:val="both"/>
        <w:rPr>
          <w:rFonts w:ascii="Times New Roman" w:hAnsi="Times New Roman" w:cs="Times New Roman"/>
        </w:rPr>
      </w:pPr>
      <w:r>
        <w:rPr>
          <w:rFonts w:ascii="Times New Roman" w:hAnsi="Times New Roman" w:cs="Times New Roman"/>
        </w:rPr>
        <w:t>II - as autarquias, fundações públicas, empresas públicas e sociedades de economia mista controladas direta ou indiretamente pelo município;</w:t>
      </w:r>
    </w:p>
    <w:p w:rsidR="0005230A" w:rsidRDefault="0005230A" w:rsidP="0005230A">
      <w:pPr>
        <w:ind w:right="-1"/>
        <w:jc w:val="both"/>
        <w:rPr>
          <w:rFonts w:ascii="Times New Roman" w:hAnsi="Times New Roman" w:cs="Times New Roman"/>
        </w:rPr>
      </w:pPr>
      <w:r>
        <w:rPr>
          <w:rFonts w:ascii="Times New Roman" w:hAnsi="Times New Roman" w:cs="Times New Roman"/>
        </w:rPr>
        <w:t>III - O Poder Legislativo.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2º</w:t>
      </w:r>
      <w:r>
        <w:rPr>
          <w:rFonts w:ascii="Times New Roman" w:hAnsi="Times New Roman" w:cs="Times New Roman"/>
        </w:rPr>
        <w:t xml:space="preserve"> Para fins desta lei, entende-se por:</w:t>
      </w:r>
    </w:p>
    <w:p w:rsidR="0005230A" w:rsidRDefault="0005230A" w:rsidP="0005230A">
      <w:pPr>
        <w:ind w:right="-1"/>
        <w:jc w:val="both"/>
        <w:rPr>
          <w:rFonts w:ascii="Times New Roman" w:hAnsi="Times New Roman" w:cs="Times New Roman"/>
        </w:rPr>
      </w:pPr>
      <w:r>
        <w:rPr>
          <w:rFonts w:ascii="Times New Roman" w:hAnsi="Times New Roman" w:cs="Times New Roman"/>
        </w:rPr>
        <w:t>I - dado: sequência de símbolos ou valores resultantes de processos naturais ou artificiais;</w:t>
      </w:r>
    </w:p>
    <w:p w:rsidR="0005230A" w:rsidRDefault="0005230A" w:rsidP="0005230A">
      <w:pPr>
        <w:ind w:right="-1"/>
        <w:jc w:val="both"/>
        <w:rPr>
          <w:rFonts w:ascii="Times New Roman" w:hAnsi="Times New Roman" w:cs="Times New Roman"/>
        </w:rPr>
      </w:pPr>
      <w:r>
        <w:rPr>
          <w:rFonts w:ascii="Times New Roman" w:hAnsi="Times New Roman" w:cs="Times New Roman"/>
        </w:rPr>
        <w:t>II - dado acessível ao público: dado não protegido por sigilo legal;</w:t>
      </w:r>
    </w:p>
    <w:p w:rsidR="0005230A" w:rsidRDefault="0005230A" w:rsidP="0005230A">
      <w:pPr>
        <w:ind w:right="-1"/>
        <w:jc w:val="both"/>
        <w:rPr>
          <w:rFonts w:ascii="Times New Roman" w:hAnsi="Times New Roman" w:cs="Times New Roman"/>
        </w:rPr>
      </w:pPr>
      <w:r>
        <w:rPr>
          <w:rFonts w:ascii="Times New Roman" w:hAnsi="Times New Roman" w:cs="Times New Roman"/>
        </w:rPr>
        <w:t>III - dado pessoal: dado relacionado a pessoa natural identificada ou identificável;</w:t>
      </w:r>
    </w:p>
    <w:p w:rsidR="0005230A" w:rsidRDefault="0005230A" w:rsidP="0005230A">
      <w:pPr>
        <w:ind w:right="-1"/>
        <w:jc w:val="both"/>
        <w:rPr>
          <w:rFonts w:ascii="Times New Roman" w:hAnsi="Times New Roman" w:cs="Times New Roman"/>
        </w:rPr>
      </w:pPr>
      <w:r>
        <w:rPr>
          <w:rFonts w:ascii="Times New Roman" w:hAnsi="Times New Roman" w:cs="Times New Roman"/>
        </w:rPr>
        <w:t>IV - dado pessoal sensível: informações que expõem intimidade, vida privada, origem racial ou étnica, convicções, saúde, vida sexual e dados biométricos;</w:t>
      </w:r>
    </w:p>
    <w:p w:rsidR="0005230A" w:rsidRDefault="0005230A" w:rsidP="0005230A">
      <w:pPr>
        <w:ind w:right="-1"/>
        <w:jc w:val="both"/>
        <w:rPr>
          <w:rFonts w:ascii="Times New Roman" w:hAnsi="Times New Roman" w:cs="Times New Roman"/>
        </w:rPr>
      </w:pPr>
      <w:r>
        <w:rPr>
          <w:rFonts w:ascii="Times New Roman" w:hAnsi="Times New Roman" w:cs="Times New Roman"/>
        </w:rPr>
        <w:t>V - dados abertos: dados públicos digitais, processáveis por máquinas, em formato aberto e disponíveis sob licença aberta;</w:t>
      </w:r>
    </w:p>
    <w:p w:rsidR="0005230A" w:rsidRDefault="0005230A" w:rsidP="0005230A">
      <w:pPr>
        <w:ind w:right="-1"/>
        <w:jc w:val="both"/>
        <w:rPr>
          <w:rFonts w:ascii="Times New Roman" w:hAnsi="Times New Roman" w:cs="Times New Roman"/>
        </w:rPr>
      </w:pPr>
      <w:r>
        <w:rPr>
          <w:rFonts w:ascii="Times New Roman" w:hAnsi="Times New Roman" w:cs="Times New Roman"/>
        </w:rPr>
        <w:t>VI - formato aberto: formato de arquivo não proprietário, documentado publicamente e livre de restrições;</w:t>
      </w:r>
    </w:p>
    <w:p w:rsidR="0005230A" w:rsidRDefault="0005230A" w:rsidP="0005230A">
      <w:pPr>
        <w:ind w:right="-1"/>
        <w:jc w:val="both"/>
        <w:rPr>
          <w:rFonts w:ascii="Times New Roman" w:hAnsi="Times New Roman" w:cs="Times New Roman"/>
        </w:rPr>
      </w:pPr>
      <w:r>
        <w:rPr>
          <w:rFonts w:ascii="Times New Roman" w:hAnsi="Times New Roman" w:cs="Times New Roman"/>
        </w:rPr>
        <w:t>VII - plano de Dados Abertos: documento orientador para a abertura e promoção do uso de dados;</w:t>
      </w:r>
    </w:p>
    <w:p w:rsidR="0005230A" w:rsidRDefault="0005230A" w:rsidP="0005230A">
      <w:pPr>
        <w:ind w:right="-1"/>
        <w:jc w:val="both"/>
        <w:rPr>
          <w:rFonts w:ascii="Times New Roman" w:hAnsi="Times New Roman" w:cs="Times New Roman"/>
        </w:rPr>
      </w:pPr>
      <w:r>
        <w:rPr>
          <w:rFonts w:ascii="Times New Roman" w:hAnsi="Times New Roman" w:cs="Times New Roman"/>
        </w:rPr>
        <w:t>VIII - atualidade: garantia da tempestividade e padronização dos dados;</w:t>
      </w:r>
    </w:p>
    <w:p w:rsidR="0005230A" w:rsidRDefault="0005230A" w:rsidP="0005230A">
      <w:pPr>
        <w:ind w:right="-1"/>
        <w:jc w:val="both"/>
        <w:rPr>
          <w:rFonts w:ascii="Times New Roman" w:hAnsi="Times New Roman" w:cs="Times New Roman"/>
        </w:rPr>
      </w:pPr>
      <w:r>
        <w:rPr>
          <w:rFonts w:ascii="Times New Roman" w:hAnsi="Times New Roman" w:cs="Times New Roman"/>
        </w:rPr>
        <w:t>IX - acessibilidade: possibilidade de uso dos dados por pessoas com deficiência;</w:t>
      </w:r>
    </w:p>
    <w:p w:rsidR="0005230A" w:rsidRDefault="0005230A" w:rsidP="0005230A">
      <w:pPr>
        <w:ind w:right="-1"/>
        <w:jc w:val="both"/>
        <w:rPr>
          <w:rFonts w:ascii="Times New Roman" w:hAnsi="Times New Roman" w:cs="Times New Roman"/>
        </w:rPr>
      </w:pPr>
      <w:r>
        <w:rPr>
          <w:rFonts w:ascii="Times New Roman" w:hAnsi="Times New Roman" w:cs="Times New Roman"/>
        </w:rPr>
        <w:t>X - linguagem simples: prática de comunicação clara e objetiva;</w:t>
      </w:r>
    </w:p>
    <w:p w:rsidR="0005230A" w:rsidRDefault="0005230A" w:rsidP="0005230A">
      <w:pPr>
        <w:ind w:right="-1"/>
        <w:jc w:val="both"/>
        <w:rPr>
          <w:rFonts w:ascii="Times New Roman" w:hAnsi="Times New Roman" w:cs="Times New Roman"/>
        </w:rPr>
      </w:pPr>
      <w:r>
        <w:rPr>
          <w:rFonts w:ascii="Times New Roman" w:hAnsi="Times New Roman" w:cs="Times New Roman"/>
        </w:rPr>
        <w:t>XI - inteligibilidade: descrição suficiente das bases de dados para sua compreensão;</w:t>
      </w:r>
    </w:p>
    <w:p w:rsidR="0005230A" w:rsidRDefault="0005230A" w:rsidP="0005230A">
      <w:pPr>
        <w:ind w:right="-1"/>
        <w:jc w:val="both"/>
        <w:rPr>
          <w:rFonts w:ascii="Times New Roman" w:hAnsi="Times New Roman" w:cs="Times New Roman"/>
        </w:rPr>
      </w:pPr>
      <w:r>
        <w:rPr>
          <w:rFonts w:ascii="Times New Roman" w:hAnsi="Times New Roman" w:cs="Times New Roman"/>
        </w:rPr>
        <w:t>XII - legibilidade por máquina: estrutura que permita o processamento automatizado;</w:t>
      </w:r>
    </w:p>
    <w:p w:rsidR="0005230A" w:rsidRDefault="0005230A" w:rsidP="0005230A">
      <w:pPr>
        <w:ind w:right="-1"/>
        <w:jc w:val="both"/>
        <w:rPr>
          <w:rFonts w:ascii="Times New Roman" w:hAnsi="Times New Roman" w:cs="Times New Roman"/>
        </w:rPr>
      </w:pPr>
      <w:r>
        <w:rPr>
          <w:rFonts w:ascii="Times New Roman" w:hAnsi="Times New Roman" w:cs="Times New Roman"/>
        </w:rPr>
        <w:t xml:space="preserve">XIII - </w:t>
      </w:r>
      <w:r w:rsidRPr="00530848">
        <w:rPr>
          <w:rFonts w:ascii="Times New Roman" w:hAnsi="Times New Roman" w:cs="Times New Roman"/>
        </w:rPr>
        <w:t>não </w:t>
      </w:r>
      <w:proofErr w:type="spellStart"/>
      <w:r w:rsidRPr="00530848">
        <w:rPr>
          <w:rFonts w:ascii="Times New Roman" w:hAnsi="Times New Roman" w:cs="Times New Roman"/>
          <w:bCs/>
        </w:rPr>
        <w:t>discriminatoriedade</w:t>
      </w:r>
      <w:proofErr w:type="spellEnd"/>
      <w:r w:rsidRPr="00530848">
        <w:rPr>
          <w:rFonts w:ascii="Times New Roman" w:hAnsi="Times New Roman" w:cs="Times New Roman"/>
        </w:rPr>
        <w:t> </w:t>
      </w:r>
      <w:r>
        <w:rPr>
          <w:rFonts w:ascii="Times New Roman" w:hAnsi="Times New Roman" w:cs="Times New Roman"/>
        </w:rPr>
        <w:t>de acesso: acesso sem necessidade de cadastro ou identificação;</w:t>
      </w:r>
    </w:p>
    <w:p w:rsidR="0005230A" w:rsidRDefault="0005230A" w:rsidP="0005230A">
      <w:pPr>
        <w:ind w:right="-1"/>
        <w:jc w:val="both"/>
        <w:rPr>
          <w:rFonts w:ascii="Times New Roman" w:hAnsi="Times New Roman" w:cs="Times New Roman"/>
        </w:rPr>
      </w:pPr>
      <w:r>
        <w:rPr>
          <w:rFonts w:ascii="Times New Roman" w:hAnsi="Times New Roman" w:cs="Times New Roman"/>
        </w:rPr>
        <w:t>XIV - não exclusividade: garantia de acesso igualitário a todas as entidades e cidadãos.</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3º</w:t>
      </w:r>
      <w:r>
        <w:rPr>
          <w:rFonts w:ascii="Times New Roman" w:hAnsi="Times New Roman" w:cs="Times New Roman"/>
        </w:rPr>
        <w:t xml:space="preserve"> A Política de Dados Abertos será regida pelas seguintes diretrizes:</w:t>
      </w:r>
    </w:p>
    <w:p w:rsidR="0005230A" w:rsidRDefault="0005230A" w:rsidP="0005230A">
      <w:pPr>
        <w:ind w:right="-1"/>
        <w:jc w:val="both"/>
        <w:rPr>
          <w:rFonts w:ascii="Times New Roman" w:hAnsi="Times New Roman" w:cs="Times New Roman"/>
        </w:rPr>
      </w:pPr>
      <w:r>
        <w:rPr>
          <w:rFonts w:ascii="Times New Roman" w:hAnsi="Times New Roman" w:cs="Times New Roman"/>
        </w:rPr>
        <w:t>I - publicidade como regra, sigilo como exceção;</w:t>
      </w:r>
    </w:p>
    <w:p w:rsidR="0005230A" w:rsidRDefault="0005230A" w:rsidP="0005230A">
      <w:pPr>
        <w:ind w:right="-1"/>
        <w:jc w:val="both"/>
        <w:rPr>
          <w:rFonts w:ascii="Times New Roman" w:hAnsi="Times New Roman" w:cs="Times New Roman"/>
        </w:rPr>
      </w:pPr>
      <w:r>
        <w:rPr>
          <w:rFonts w:ascii="Times New Roman" w:hAnsi="Times New Roman" w:cs="Times New Roman"/>
        </w:rPr>
        <w:t>II - garantia de acesso irrestrito e legível por máquina;</w:t>
      </w:r>
    </w:p>
    <w:p w:rsidR="0005230A" w:rsidRDefault="0005230A" w:rsidP="0005230A">
      <w:pPr>
        <w:ind w:right="-1"/>
        <w:jc w:val="both"/>
        <w:rPr>
          <w:rFonts w:ascii="Times New Roman" w:hAnsi="Times New Roman" w:cs="Times New Roman"/>
        </w:rPr>
      </w:pPr>
      <w:r>
        <w:rPr>
          <w:rFonts w:ascii="Times New Roman" w:hAnsi="Times New Roman" w:cs="Times New Roman"/>
        </w:rPr>
        <w:t>III - descrição clara das bases de dados;</w:t>
      </w:r>
    </w:p>
    <w:p w:rsidR="0005230A" w:rsidRDefault="0005230A" w:rsidP="0005230A">
      <w:pPr>
        <w:ind w:right="-1"/>
        <w:jc w:val="both"/>
        <w:rPr>
          <w:rFonts w:ascii="Times New Roman" w:hAnsi="Times New Roman" w:cs="Times New Roman"/>
        </w:rPr>
      </w:pPr>
      <w:r>
        <w:rPr>
          <w:rFonts w:ascii="Times New Roman" w:hAnsi="Times New Roman" w:cs="Times New Roman"/>
        </w:rPr>
        <w:t>IV - permissão irrestrita de reuso dos dados;</w:t>
      </w:r>
    </w:p>
    <w:p w:rsidR="0005230A" w:rsidRDefault="0005230A" w:rsidP="0005230A">
      <w:pPr>
        <w:ind w:right="-1"/>
        <w:jc w:val="both"/>
        <w:rPr>
          <w:rFonts w:ascii="Times New Roman" w:hAnsi="Times New Roman" w:cs="Times New Roman"/>
        </w:rPr>
      </w:pPr>
      <w:r>
        <w:rPr>
          <w:rFonts w:ascii="Times New Roman" w:hAnsi="Times New Roman" w:cs="Times New Roman"/>
        </w:rPr>
        <w:t>V - completude e interoperabilidade dos dados;</w:t>
      </w:r>
    </w:p>
    <w:p w:rsidR="0005230A" w:rsidRDefault="0005230A" w:rsidP="0005230A">
      <w:pPr>
        <w:ind w:right="-1"/>
        <w:jc w:val="both"/>
        <w:rPr>
          <w:rFonts w:ascii="Times New Roman" w:hAnsi="Times New Roman" w:cs="Times New Roman"/>
        </w:rPr>
      </w:pPr>
      <w:r>
        <w:rPr>
          <w:rFonts w:ascii="Times New Roman" w:hAnsi="Times New Roman" w:cs="Times New Roman"/>
        </w:rPr>
        <w:t>VI - atualização periódica;</w:t>
      </w:r>
    </w:p>
    <w:p w:rsidR="0005230A" w:rsidRDefault="0005230A" w:rsidP="0005230A">
      <w:pPr>
        <w:ind w:right="-1"/>
        <w:jc w:val="both"/>
        <w:rPr>
          <w:rFonts w:ascii="Times New Roman" w:hAnsi="Times New Roman" w:cs="Times New Roman"/>
        </w:rPr>
      </w:pPr>
      <w:r>
        <w:rPr>
          <w:rFonts w:ascii="Times New Roman" w:hAnsi="Times New Roman" w:cs="Times New Roman"/>
        </w:rPr>
        <w:t>VII - designação de responsáveis pela gestão de dados;</w:t>
      </w:r>
    </w:p>
    <w:p w:rsidR="0005230A" w:rsidRDefault="0005230A" w:rsidP="0005230A">
      <w:pPr>
        <w:ind w:right="-1"/>
        <w:jc w:val="both"/>
        <w:rPr>
          <w:rFonts w:ascii="Times New Roman" w:hAnsi="Times New Roman" w:cs="Times New Roman"/>
        </w:rPr>
      </w:pPr>
      <w:r>
        <w:rPr>
          <w:rFonts w:ascii="Times New Roman" w:hAnsi="Times New Roman" w:cs="Times New Roman"/>
        </w:rPr>
        <w:t>VIII - disponibilidade de canais de suporte para usuários de dados;</w:t>
      </w:r>
    </w:p>
    <w:p w:rsidR="0005230A" w:rsidRDefault="0005230A" w:rsidP="0005230A">
      <w:pPr>
        <w:ind w:right="-1"/>
        <w:jc w:val="both"/>
        <w:rPr>
          <w:rFonts w:ascii="Times New Roman" w:hAnsi="Times New Roman" w:cs="Times New Roman"/>
        </w:rPr>
      </w:pPr>
      <w:r>
        <w:rPr>
          <w:rFonts w:ascii="Times New Roman" w:hAnsi="Times New Roman" w:cs="Times New Roman"/>
        </w:rPr>
        <w:t>IX - acessibilidade para pessoas com deficiência;</w:t>
      </w:r>
    </w:p>
    <w:p w:rsidR="0005230A" w:rsidRDefault="0005230A" w:rsidP="0005230A">
      <w:pPr>
        <w:ind w:right="-1"/>
        <w:jc w:val="both"/>
        <w:rPr>
          <w:rFonts w:ascii="Times New Roman" w:hAnsi="Times New Roman" w:cs="Times New Roman"/>
        </w:rPr>
      </w:pPr>
      <w:r>
        <w:rPr>
          <w:rFonts w:ascii="Times New Roman" w:hAnsi="Times New Roman" w:cs="Times New Roman"/>
        </w:rPr>
        <w:lastRenderedPageBreak/>
        <w:t xml:space="preserve">X - observância dos princípios de atualidade, acessibilidade, linguagem simples, inteligibilidade, legibilidade por máquina, </w:t>
      </w:r>
      <w:proofErr w:type="spellStart"/>
      <w:r>
        <w:rPr>
          <w:rFonts w:ascii="Times New Roman" w:hAnsi="Times New Roman" w:cs="Times New Roman"/>
        </w:rPr>
        <w:t>indiscriminatoriedade</w:t>
      </w:r>
      <w:proofErr w:type="spellEnd"/>
      <w:r>
        <w:rPr>
          <w:rFonts w:ascii="Times New Roman" w:hAnsi="Times New Roman" w:cs="Times New Roman"/>
        </w:rPr>
        <w:t xml:space="preserve"> de acesso e não exclusividade.</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4º</w:t>
      </w:r>
      <w:r>
        <w:rPr>
          <w:rFonts w:ascii="Times New Roman" w:hAnsi="Times New Roman" w:cs="Times New Roman"/>
        </w:rPr>
        <w:t xml:space="preserve"> O acesso à informação observará a legislação federal vigente, não se aplicando a:</w:t>
      </w:r>
    </w:p>
    <w:p w:rsidR="0005230A" w:rsidRDefault="0005230A" w:rsidP="0005230A">
      <w:pPr>
        <w:ind w:right="-1"/>
        <w:jc w:val="both"/>
        <w:rPr>
          <w:rFonts w:ascii="Times New Roman" w:hAnsi="Times New Roman" w:cs="Times New Roman"/>
        </w:rPr>
      </w:pPr>
      <w:r>
        <w:rPr>
          <w:rFonts w:ascii="Times New Roman" w:hAnsi="Times New Roman" w:cs="Times New Roman"/>
        </w:rPr>
        <w:t>I - dados sigilosos;</w:t>
      </w:r>
    </w:p>
    <w:p w:rsidR="0005230A" w:rsidRDefault="0005230A" w:rsidP="0005230A">
      <w:pPr>
        <w:ind w:right="-1"/>
        <w:jc w:val="both"/>
        <w:rPr>
          <w:rFonts w:ascii="Times New Roman" w:hAnsi="Times New Roman" w:cs="Times New Roman"/>
        </w:rPr>
      </w:pPr>
      <w:r>
        <w:rPr>
          <w:rFonts w:ascii="Times New Roman" w:hAnsi="Times New Roman" w:cs="Times New Roman"/>
        </w:rPr>
        <w:t>II - projetos de pesquisa científica ou tecnológica que exijam sigilo para segurança pública ou do Estado.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5º</w:t>
      </w:r>
      <w:r>
        <w:rPr>
          <w:rFonts w:ascii="Times New Roman" w:hAnsi="Times New Roman" w:cs="Times New Roman"/>
        </w:rPr>
        <w:t xml:space="preserve"> Os dados disponibilizados pelo poder público municipal são de livre utilização.</w:t>
      </w:r>
    </w:p>
    <w:p w:rsidR="0005230A" w:rsidRDefault="0005230A" w:rsidP="0005230A">
      <w:pPr>
        <w:ind w:right="-1"/>
        <w:jc w:val="both"/>
        <w:rPr>
          <w:rFonts w:ascii="Times New Roman" w:hAnsi="Times New Roman" w:cs="Times New Roman"/>
          <w:b/>
        </w:rPr>
      </w:pPr>
      <w:r w:rsidRPr="00530848">
        <w:rPr>
          <w:rFonts w:ascii="Times New Roman" w:hAnsi="Times New Roman" w:cs="Times New Roman"/>
          <w:b/>
        </w:rPr>
        <w:t>§ 1º</w:t>
      </w:r>
      <w:r>
        <w:rPr>
          <w:rFonts w:ascii="Times New Roman" w:hAnsi="Times New Roman" w:cs="Times New Roman"/>
        </w:rPr>
        <w:t xml:space="preserve"> Devem ser oferecidos meios para que qualquer interessado possa consultar os dados disponíveis.</w:t>
      </w:r>
    </w:p>
    <w:p w:rsidR="0005230A" w:rsidRDefault="0005230A" w:rsidP="0005230A">
      <w:pPr>
        <w:ind w:right="-1"/>
        <w:jc w:val="both"/>
        <w:rPr>
          <w:rFonts w:ascii="Times New Roman" w:hAnsi="Times New Roman" w:cs="Times New Roman"/>
        </w:rPr>
      </w:pPr>
      <w:r>
        <w:rPr>
          <w:rFonts w:ascii="Times New Roman" w:hAnsi="Times New Roman" w:cs="Times New Roman"/>
          <w:b/>
        </w:rPr>
        <w:t>§ 2º</w:t>
      </w:r>
      <w:r>
        <w:rPr>
          <w:rFonts w:ascii="Times New Roman" w:hAnsi="Times New Roman" w:cs="Times New Roman"/>
        </w:rPr>
        <w:t xml:space="preserve"> Nos contratos firmados após a vigência desta lei, os dados provenientes de serviços delegados ao setor privado serão de titularidade do município.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6º</w:t>
      </w:r>
      <w:r>
        <w:rPr>
          <w:rFonts w:ascii="Times New Roman" w:hAnsi="Times New Roman" w:cs="Times New Roman"/>
        </w:rPr>
        <w:t xml:space="preserve"> A gestão da Política de Dados Abertos será realizada por órgão ou entidade designada pelo chefe do Poder Executivo ou pela Mesa Diretora do Poder Legislativo.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 1º</w:t>
      </w:r>
      <w:r>
        <w:rPr>
          <w:rFonts w:ascii="Times New Roman" w:hAnsi="Times New Roman" w:cs="Times New Roman"/>
        </w:rPr>
        <w:t xml:space="preserve"> Cada base de dados publicada indicará o endereço eletrônico para acesso.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 2º</w:t>
      </w:r>
      <w:r>
        <w:rPr>
          <w:rFonts w:ascii="Times New Roman" w:hAnsi="Times New Roman" w:cs="Times New Roman"/>
        </w:rPr>
        <w:t xml:space="preserve"> Os dados deverão ser disponibilizados de forma que permitam captura, armazenamento e processamento automatizado, respeitando padrões internacionais.</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 3º</w:t>
      </w:r>
      <w:r>
        <w:rPr>
          <w:rFonts w:ascii="Times New Roman" w:hAnsi="Times New Roman" w:cs="Times New Roman"/>
        </w:rPr>
        <w:t xml:space="preserve"> O Poder Legislativo poderá disponibilizar dados em regime colaborativo com o Poder Executivo.</w:t>
      </w:r>
    </w:p>
    <w:p w:rsidR="0005230A" w:rsidRDefault="0005230A" w:rsidP="0005230A">
      <w:pPr>
        <w:ind w:right="-1"/>
        <w:jc w:val="both"/>
        <w:rPr>
          <w:rFonts w:ascii="Times New Roman" w:hAnsi="Times New Roman" w:cs="Times New Roman"/>
        </w:rPr>
      </w:pPr>
      <w:r w:rsidRPr="00530848">
        <w:rPr>
          <w:rFonts w:ascii="Times New Roman" w:hAnsi="Times New Roman" w:cs="Times New Roman"/>
          <w:b/>
        </w:rPr>
        <w:t>Art. 7º</w:t>
      </w:r>
      <w:r>
        <w:rPr>
          <w:rFonts w:ascii="Times New Roman" w:hAnsi="Times New Roman" w:cs="Times New Roman"/>
        </w:rPr>
        <w:t xml:space="preserve"> A implementação ocorrerá por meio de Plano de Dados Abertos, que deverá prever:</w:t>
      </w:r>
    </w:p>
    <w:p w:rsidR="0005230A" w:rsidRDefault="0005230A" w:rsidP="0005230A">
      <w:pPr>
        <w:ind w:right="-1"/>
        <w:jc w:val="both"/>
        <w:rPr>
          <w:rFonts w:ascii="Times New Roman" w:hAnsi="Times New Roman" w:cs="Times New Roman"/>
        </w:rPr>
      </w:pPr>
      <w:r>
        <w:rPr>
          <w:rFonts w:ascii="Times New Roman" w:hAnsi="Times New Roman" w:cs="Times New Roman"/>
        </w:rPr>
        <w:t>I - inventários e catálogos de dados;</w:t>
      </w:r>
    </w:p>
    <w:p w:rsidR="0005230A" w:rsidRDefault="0005230A" w:rsidP="0005230A">
      <w:pPr>
        <w:ind w:right="-1"/>
        <w:jc w:val="both"/>
        <w:rPr>
          <w:rFonts w:ascii="Times New Roman" w:hAnsi="Times New Roman" w:cs="Times New Roman"/>
        </w:rPr>
      </w:pPr>
      <w:r>
        <w:rPr>
          <w:rFonts w:ascii="Times New Roman" w:hAnsi="Times New Roman" w:cs="Times New Roman"/>
        </w:rPr>
        <w:t>II - prioridades na abertura de dados conforme critérios transparentes;</w:t>
      </w:r>
    </w:p>
    <w:p w:rsidR="0005230A" w:rsidRDefault="0005230A" w:rsidP="0005230A">
      <w:pPr>
        <w:ind w:right="-1"/>
        <w:jc w:val="both"/>
        <w:rPr>
          <w:rFonts w:ascii="Times New Roman" w:hAnsi="Times New Roman" w:cs="Times New Roman"/>
        </w:rPr>
      </w:pPr>
      <w:r>
        <w:rPr>
          <w:rFonts w:ascii="Times New Roman" w:hAnsi="Times New Roman" w:cs="Times New Roman"/>
        </w:rPr>
        <w:t>III - cronograma de abertura e atualização;</w:t>
      </w:r>
    </w:p>
    <w:p w:rsidR="0005230A" w:rsidRDefault="0005230A" w:rsidP="0005230A">
      <w:pPr>
        <w:ind w:right="-1"/>
        <w:jc w:val="both"/>
        <w:rPr>
          <w:rFonts w:ascii="Times New Roman" w:hAnsi="Times New Roman" w:cs="Times New Roman"/>
        </w:rPr>
      </w:pPr>
      <w:r>
        <w:rPr>
          <w:rFonts w:ascii="Times New Roman" w:hAnsi="Times New Roman" w:cs="Times New Roman"/>
        </w:rPr>
        <w:t>IV - especificação de papéis e responsabilidades;</w:t>
      </w:r>
    </w:p>
    <w:p w:rsidR="0005230A" w:rsidRDefault="0005230A" w:rsidP="0005230A">
      <w:pPr>
        <w:ind w:right="-1"/>
        <w:jc w:val="both"/>
        <w:rPr>
          <w:rFonts w:ascii="Times New Roman" w:hAnsi="Times New Roman" w:cs="Times New Roman"/>
        </w:rPr>
      </w:pPr>
      <w:r>
        <w:rPr>
          <w:rFonts w:ascii="Times New Roman" w:hAnsi="Times New Roman" w:cs="Times New Roman"/>
        </w:rPr>
        <w:t>V - processos de participação cidadã;</w:t>
      </w:r>
    </w:p>
    <w:p w:rsidR="0005230A" w:rsidRDefault="0005230A" w:rsidP="0005230A">
      <w:pPr>
        <w:ind w:right="-1"/>
        <w:jc w:val="both"/>
        <w:rPr>
          <w:rFonts w:ascii="Times New Roman" w:hAnsi="Times New Roman" w:cs="Times New Roman"/>
        </w:rPr>
      </w:pPr>
      <w:r>
        <w:rPr>
          <w:rFonts w:ascii="Times New Roman" w:hAnsi="Times New Roman" w:cs="Times New Roman"/>
        </w:rPr>
        <w:t>VI - mecanismos de promoção e fomento ao uso dos dados.</w:t>
      </w:r>
    </w:p>
    <w:p w:rsidR="0005230A" w:rsidRDefault="0005230A" w:rsidP="0005230A">
      <w:pPr>
        <w:ind w:right="-1"/>
        <w:jc w:val="both"/>
        <w:rPr>
          <w:rFonts w:ascii="Times New Roman" w:hAnsi="Times New Roman" w:cs="Times New Roman"/>
        </w:rPr>
      </w:pPr>
      <w:r w:rsidRPr="00D90BCA">
        <w:rPr>
          <w:rFonts w:ascii="Times New Roman" w:hAnsi="Times New Roman" w:cs="Times New Roman"/>
          <w:b/>
        </w:rPr>
        <w:t>§ 1º</w:t>
      </w:r>
      <w:r>
        <w:rPr>
          <w:rFonts w:ascii="Times New Roman" w:hAnsi="Times New Roman" w:cs="Times New Roman"/>
        </w:rPr>
        <w:t xml:space="preserve"> O órgão responsável orientará e monitorará a execução do Plano de Dados Abertos.</w:t>
      </w:r>
    </w:p>
    <w:p w:rsidR="0005230A" w:rsidRDefault="0005230A" w:rsidP="0005230A">
      <w:pPr>
        <w:ind w:right="-1"/>
        <w:jc w:val="both"/>
        <w:rPr>
          <w:rFonts w:ascii="Times New Roman" w:hAnsi="Times New Roman" w:cs="Times New Roman"/>
        </w:rPr>
      </w:pPr>
      <w:r w:rsidRPr="00D90BCA">
        <w:rPr>
          <w:rFonts w:ascii="Times New Roman" w:hAnsi="Times New Roman" w:cs="Times New Roman"/>
          <w:b/>
        </w:rPr>
        <w:t>§ 2º</w:t>
      </w:r>
      <w:r>
        <w:rPr>
          <w:rFonts w:ascii="Times New Roman" w:hAnsi="Times New Roman" w:cs="Times New Roman"/>
        </w:rPr>
        <w:t xml:space="preserve"> O Poder Executivo poderá expedir normas complementares.</w:t>
      </w:r>
    </w:p>
    <w:p w:rsidR="0005230A" w:rsidRDefault="0005230A" w:rsidP="0005230A">
      <w:pPr>
        <w:ind w:right="-1"/>
        <w:jc w:val="both"/>
        <w:rPr>
          <w:rFonts w:ascii="Times New Roman" w:hAnsi="Times New Roman" w:cs="Times New Roman"/>
        </w:rPr>
      </w:pPr>
      <w:r w:rsidRPr="00D90BCA">
        <w:rPr>
          <w:rFonts w:ascii="Times New Roman" w:hAnsi="Times New Roman" w:cs="Times New Roman"/>
          <w:b/>
        </w:rPr>
        <w:t>Art. 8º</w:t>
      </w:r>
      <w:r>
        <w:rPr>
          <w:rFonts w:ascii="Times New Roman" w:hAnsi="Times New Roman" w:cs="Times New Roman"/>
        </w:rPr>
        <w:t xml:space="preserve"> As solicitações de abertura de bases de dados seguirão os prazos e procedimentos previstos para pedidos de acesso à informação.</w:t>
      </w:r>
    </w:p>
    <w:p w:rsidR="0005230A" w:rsidRDefault="0005230A" w:rsidP="0005230A">
      <w:pPr>
        <w:ind w:right="-1"/>
        <w:jc w:val="both"/>
        <w:rPr>
          <w:rFonts w:ascii="Times New Roman" w:hAnsi="Times New Roman" w:cs="Times New Roman"/>
        </w:rPr>
      </w:pPr>
      <w:r w:rsidRPr="00D90BCA">
        <w:rPr>
          <w:rFonts w:ascii="Times New Roman" w:hAnsi="Times New Roman" w:cs="Times New Roman"/>
          <w:b/>
        </w:rPr>
        <w:t>Parágrafo único</w:t>
      </w:r>
      <w:r>
        <w:rPr>
          <w:rFonts w:ascii="Times New Roman" w:hAnsi="Times New Roman" w:cs="Times New Roman"/>
        </w:rPr>
        <w:t>. Só será admitida negativa de abertura de dados em caso de custos adicionais desproporcionais e não previstos.</w:t>
      </w:r>
    </w:p>
    <w:p w:rsidR="0005230A" w:rsidRDefault="0005230A" w:rsidP="0005230A">
      <w:pPr>
        <w:ind w:right="-1"/>
        <w:jc w:val="both"/>
        <w:rPr>
          <w:rFonts w:ascii="Times New Roman" w:hAnsi="Times New Roman" w:cs="Times New Roman"/>
        </w:rPr>
      </w:pPr>
      <w:r w:rsidRPr="00D90BCA">
        <w:rPr>
          <w:rFonts w:ascii="Times New Roman" w:hAnsi="Times New Roman" w:cs="Times New Roman"/>
          <w:b/>
        </w:rPr>
        <w:t>Art. 9º</w:t>
      </w:r>
      <w:r>
        <w:rPr>
          <w:rFonts w:ascii="Times New Roman" w:hAnsi="Times New Roman" w:cs="Times New Roman"/>
        </w:rPr>
        <w:t xml:space="preserve"> Serão abertas todas as bases de dados do município de Pouso Alegre, desde que não contenham informações protegidas por sigilo legal.</w:t>
      </w:r>
    </w:p>
    <w:p w:rsidR="0005230A" w:rsidRDefault="0005230A" w:rsidP="0005230A">
      <w:pPr>
        <w:ind w:right="-1"/>
        <w:jc w:val="both"/>
        <w:rPr>
          <w:rFonts w:ascii="Times New Roman" w:hAnsi="Times New Roman" w:cs="Times New Roman"/>
        </w:rPr>
      </w:pPr>
      <w:r>
        <w:rPr>
          <w:rFonts w:ascii="Times New Roman" w:hAnsi="Times New Roman" w:cs="Times New Roman"/>
          <w:b/>
        </w:rPr>
        <w:t>Art. 10</w:t>
      </w:r>
      <w:r>
        <w:rPr>
          <w:rFonts w:ascii="Times New Roman" w:hAnsi="Times New Roman" w:cs="Times New Roman"/>
        </w:rPr>
        <w:t xml:space="preserve"> O prazo para implementação completa da política é de 2 (dois) anos, contados a partir da publicação desta lei.</w:t>
      </w:r>
    </w:p>
    <w:p w:rsidR="0005230A" w:rsidRDefault="0005230A" w:rsidP="0005230A">
      <w:pPr>
        <w:ind w:right="-1"/>
        <w:jc w:val="both"/>
        <w:rPr>
          <w:rFonts w:ascii="Times New Roman" w:hAnsi="Times New Roman" w:cs="Times New Roman"/>
        </w:rPr>
      </w:pPr>
      <w:r>
        <w:rPr>
          <w:rFonts w:ascii="Times New Roman" w:hAnsi="Times New Roman" w:cs="Times New Roman"/>
          <w:b/>
        </w:rPr>
        <w:lastRenderedPageBreak/>
        <w:t>Art. 11</w:t>
      </w:r>
      <w:r>
        <w:rPr>
          <w:rFonts w:ascii="Times New Roman" w:hAnsi="Times New Roman" w:cs="Times New Roman"/>
        </w:rPr>
        <w:t xml:space="preserve"> O Poder Executivo e o Poder Legislativo deverão monitorar a implementação da política de que trata esta lei.</w:t>
      </w:r>
    </w:p>
    <w:p w:rsidR="0005230A" w:rsidRDefault="0005230A" w:rsidP="0005230A">
      <w:pPr>
        <w:ind w:right="-1"/>
        <w:jc w:val="both"/>
        <w:rPr>
          <w:rFonts w:ascii="Times New Roman" w:hAnsi="Times New Roman" w:cs="Times New Roman"/>
        </w:rPr>
      </w:pPr>
      <w:r>
        <w:rPr>
          <w:rFonts w:ascii="Times New Roman" w:hAnsi="Times New Roman" w:cs="Times New Roman"/>
          <w:b/>
        </w:rPr>
        <w:t>Art. 12</w:t>
      </w:r>
      <w:r>
        <w:rPr>
          <w:rFonts w:ascii="Times New Roman" w:hAnsi="Times New Roman" w:cs="Times New Roman"/>
        </w:rPr>
        <w:t xml:space="preserve"> A proteção de informações sigilosas seguirá a legislação federal e municipal vigentes.</w:t>
      </w:r>
    </w:p>
    <w:p w:rsidR="0005230A" w:rsidRDefault="0005230A" w:rsidP="0005230A">
      <w:pPr>
        <w:ind w:right="-1"/>
        <w:jc w:val="both"/>
        <w:rPr>
          <w:rFonts w:ascii="Times New Roman" w:hAnsi="Times New Roman" w:cs="Times New Roman"/>
        </w:rPr>
      </w:pPr>
      <w:r>
        <w:rPr>
          <w:rFonts w:ascii="Times New Roman" w:hAnsi="Times New Roman" w:cs="Times New Roman"/>
          <w:b/>
        </w:rPr>
        <w:t>Art. 13</w:t>
      </w:r>
      <w:r>
        <w:rPr>
          <w:rFonts w:ascii="Times New Roman" w:hAnsi="Times New Roman" w:cs="Times New Roman"/>
        </w:rPr>
        <w:t xml:space="preserve"> Decreto regulamentará as datas de publicação dos relatórios anuais sobre a gestão de dados abertos.</w:t>
      </w:r>
    </w:p>
    <w:p w:rsidR="0005230A" w:rsidRDefault="0005230A" w:rsidP="0005230A">
      <w:pPr>
        <w:ind w:right="-1"/>
        <w:jc w:val="both"/>
        <w:rPr>
          <w:rFonts w:ascii="Times New Roman" w:hAnsi="Times New Roman" w:cs="Times New Roman"/>
        </w:rPr>
      </w:pPr>
      <w:r>
        <w:rPr>
          <w:rFonts w:ascii="Times New Roman" w:hAnsi="Times New Roman" w:cs="Times New Roman"/>
          <w:b/>
        </w:rPr>
        <w:t>Art. 14</w:t>
      </w:r>
      <w:r>
        <w:rPr>
          <w:rFonts w:ascii="Times New Roman" w:hAnsi="Times New Roman" w:cs="Times New Roman"/>
        </w:rPr>
        <w:t xml:space="preserve"> Esta lei entra em vigor na data de sua publicação”.</w:t>
      </w:r>
    </w:p>
    <w:p w:rsidR="0072352B" w:rsidRDefault="0072352B" w:rsidP="0005230A">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w:t>
      </w:r>
      <w:r w:rsidR="00684D78">
        <w:rPr>
          <w:rFonts w:ascii="Times New Roman" w:eastAsia="Times New Roman" w:hAnsi="Times New Roman" w:cs="Times New Roman"/>
        </w:rPr>
        <w:t>,</w:t>
      </w:r>
      <w:r w:rsidR="00BA4608">
        <w:rPr>
          <w:rFonts w:ascii="Times New Roman" w:eastAsia="Times New Roman" w:hAnsi="Times New Roman" w:cs="Times New Roman"/>
        </w:rPr>
        <w:t xml:space="preserve"> conforme artigo </w:t>
      </w:r>
      <w:r w:rsidRPr="00BA4608">
        <w:rPr>
          <w:rFonts w:ascii="Times New Roman" w:eastAsia="Times New Roman" w:hAnsi="Times New Roman" w:cs="Times New Roman"/>
        </w:rPr>
        <w:t xml:space="preserve">251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Default="00DB6572" w:rsidP="00DB6572">
      <w:pPr>
        <w:spacing w:before="240" w:line="360" w:lineRule="auto"/>
        <w:ind w:firstLine="178"/>
        <w:jc w:val="both"/>
        <w:rPr>
          <w:rFonts w:ascii="Times New Roman" w:hAnsi="Times New Roman" w:cs="Times New Roman"/>
          <w:b/>
        </w:rPr>
      </w:pPr>
      <w:r w:rsidRPr="00DB6572">
        <w:rPr>
          <w:rFonts w:ascii="Times New Roman" w:hAnsi="Times New Roman" w:cs="Times New Roman"/>
          <w:b/>
        </w:rPr>
        <w:t>COMPETÊNCIA</w:t>
      </w:r>
    </w:p>
    <w:p w:rsidR="00DB6572" w:rsidRDefault="00DB6572"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r w:rsidRPr="00DB6572">
        <w:rPr>
          <w:rFonts w:ascii="Times New Roman" w:eastAsiaTheme="minorEastAsia" w:hAnsi="Times New Roman" w:cs="Times New Roman"/>
          <w:color w:val="auto"/>
        </w:rPr>
        <w:t>A matéria</w:t>
      </w:r>
      <w:r w:rsidR="005A2518">
        <w:rPr>
          <w:rFonts w:ascii="Times New Roman" w:eastAsiaTheme="minorEastAsia" w:hAnsi="Times New Roman" w:cs="Times New Roman"/>
          <w:color w:val="auto"/>
        </w:rPr>
        <w:t xml:space="preserve"> veiculada neste Projeto de Lei</w:t>
      </w:r>
      <w:r w:rsidRPr="00DB6572">
        <w:rPr>
          <w:rFonts w:ascii="Times New Roman" w:eastAsiaTheme="minorEastAsia" w:hAnsi="Times New Roman" w:cs="Times New Roman"/>
          <w:color w:val="auto"/>
        </w:rPr>
        <w:t xml:space="preserve"> </w:t>
      </w:r>
      <w:r w:rsidR="0082182E">
        <w:rPr>
          <w:rFonts w:ascii="Times New Roman" w:eastAsiaTheme="minorEastAsia" w:hAnsi="Times New Roman" w:cs="Times New Roman"/>
          <w:bCs/>
          <w:iCs/>
          <w:color w:val="auto"/>
        </w:rPr>
        <w:t>adequa-se</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 xml:space="preserve">aos princípios que </w:t>
      </w:r>
      <w:r>
        <w:rPr>
          <w:rFonts w:ascii="Times New Roman" w:eastAsiaTheme="minorEastAsia" w:hAnsi="Times New Roman" w:cs="Times New Roman"/>
          <w:color w:val="auto"/>
        </w:rPr>
        <w:t>regem a competência legislativa</w:t>
      </w:r>
      <w:r w:rsidRPr="00DB6572">
        <w:rPr>
          <w:rFonts w:ascii="Times New Roman" w:eastAsiaTheme="minorEastAsia" w:hAnsi="Times New Roman" w:cs="Times New Roman"/>
          <w:color w:val="auto"/>
        </w:rPr>
        <w:t xml:space="preserve"> assegurada ao Município,</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insculpidos nos incisos I e II do artigo 30 da Constituição Federal. Não se trata de matéria em relação a qual a Constituição</w:t>
      </w:r>
      <w:r w:rsidR="00D35871">
        <w:rPr>
          <w:rFonts w:ascii="Times New Roman" w:eastAsiaTheme="minorEastAsia" w:hAnsi="Times New Roman" w:cs="Times New Roman"/>
          <w:color w:val="auto"/>
        </w:rPr>
        <w:t xml:space="preserve"> da República</w:t>
      </w:r>
      <w:r w:rsidRPr="00DB6572">
        <w:rPr>
          <w:rFonts w:ascii="Times New Roman" w:eastAsiaTheme="minorEastAsia" w:hAnsi="Times New Roman" w:cs="Times New Roman"/>
          <w:color w:val="auto"/>
        </w:rPr>
        <w:t xml:space="preserve"> preveja</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competência</w:t>
      </w:r>
      <w:r>
        <w:rPr>
          <w:rFonts w:ascii="Times New Roman" w:eastAsiaTheme="minorEastAsia" w:hAnsi="Times New Roman" w:cs="Times New Roman"/>
          <w:color w:val="auto"/>
        </w:rPr>
        <w:t xml:space="preserve"> legislativa</w:t>
      </w:r>
      <w:r w:rsidRPr="00DB6572">
        <w:rPr>
          <w:rFonts w:ascii="Times New Roman" w:eastAsiaTheme="minorEastAsia" w:hAnsi="Times New Roman" w:cs="Times New Roman"/>
          <w:color w:val="auto"/>
        </w:rPr>
        <w:t xml:space="preserve"> privativa da União Federal (artigo 22 da Constituição Federal).</w:t>
      </w:r>
    </w:p>
    <w:p w:rsidR="00A12E2B" w:rsidRDefault="00A12E2B"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Ademais, o Projeto de Lei em análise visa a implementação no âmbito de Município de Pouso Alegre de programa que já foi implementado no âmbito federal, por meio do Decreto n° 8.777/2016, que instituiu a Política de Dados Abertos do Poder Executivo Federal.</w:t>
      </w:r>
    </w:p>
    <w:p w:rsidR="00D2230E" w:rsidRDefault="00D2230E"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Inclusive, constata-se que o Projeto de Lei em análise possui conteúdo bem similar ao do Decreto Federal acima mencionado, de forma a se propor uma regulamentação que se mostra conforme àquela adotada do âmbito da União.</w:t>
      </w:r>
    </w:p>
    <w:p w:rsidR="00A12E2B" w:rsidRDefault="00D2230E" w:rsidP="00DB657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 implementação de uma Política Municipal de D</w:t>
      </w:r>
      <w:r w:rsidR="00A12E2B">
        <w:rPr>
          <w:rFonts w:ascii="Times New Roman" w:eastAsiaTheme="minorEastAsia" w:hAnsi="Times New Roman" w:cs="Times New Roman"/>
          <w:color w:val="auto"/>
        </w:rPr>
        <w:t>ados</w:t>
      </w:r>
      <w:r>
        <w:rPr>
          <w:rFonts w:ascii="Times New Roman" w:eastAsiaTheme="minorEastAsia" w:hAnsi="Times New Roman" w:cs="Times New Roman"/>
          <w:color w:val="auto"/>
        </w:rPr>
        <w:t xml:space="preserve"> Abertos</w:t>
      </w:r>
      <w:r w:rsidR="00A12E2B">
        <w:rPr>
          <w:rFonts w:ascii="Times New Roman" w:eastAsiaTheme="minorEastAsia" w:hAnsi="Times New Roman" w:cs="Times New Roman"/>
          <w:color w:val="auto"/>
        </w:rPr>
        <w:t xml:space="preserve"> fundamenta-se </w:t>
      </w:r>
      <w:proofErr w:type="gramStart"/>
      <w:r w:rsidR="00A12E2B">
        <w:rPr>
          <w:rFonts w:ascii="Times New Roman" w:eastAsiaTheme="minorEastAsia" w:hAnsi="Times New Roman" w:cs="Times New Roman"/>
          <w:color w:val="auto"/>
        </w:rPr>
        <w:t xml:space="preserve">na </w:t>
      </w:r>
      <w:r>
        <w:rPr>
          <w:rFonts w:ascii="Times New Roman" w:eastAsiaTheme="minorEastAsia" w:hAnsi="Times New Roman" w:cs="Times New Roman"/>
          <w:color w:val="auto"/>
        </w:rPr>
        <w:t xml:space="preserve"> Lei</w:t>
      </w:r>
      <w:proofErr w:type="gramEnd"/>
      <w:r>
        <w:rPr>
          <w:rFonts w:ascii="Times New Roman" w:eastAsiaTheme="minorEastAsia" w:hAnsi="Times New Roman" w:cs="Times New Roman"/>
          <w:color w:val="auto"/>
        </w:rPr>
        <w:t xml:space="preserve"> </w:t>
      </w:r>
      <w:r w:rsidR="00A12E2B">
        <w:rPr>
          <w:rFonts w:ascii="Times New Roman" w:eastAsiaTheme="minorEastAsia" w:hAnsi="Times New Roman" w:cs="Times New Roman"/>
          <w:color w:val="auto"/>
        </w:rPr>
        <w:t>n° 12.527/2011</w:t>
      </w:r>
      <w:r w:rsidR="009A2B2B">
        <w:rPr>
          <w:rFonts w:ascii="Times New Roman" w:eastAsiaTheme="minorEastAsia" w:hAnsi="Times New Roman" w:cs="Times New Roman"/>
          <w:color w:val="auto"/>
        </w:rPr>
        <w:t xml:space="preserve">, </w:t>
      </w:r>
      <w:r w:rsidR="009A2B2B">
        <w:rPr>
          <w:rFonts w:ascii="Times New Roman" w:eastAsiaTheme="minorEastAsia" w:hAnsi="Times New Roman" w:cs="Times New Roman"/>
          <w:color w:val="auto"/>
        </w:rPr>
        <w:t>Lei de Acesso à Informação (LAI)</w:t>
      </w:r>
      <w:r w:rsidR="009A2B2B">
        <w:rPr>
          <w:rFonts w:ascii="Times New Roman" w:eastAsiaTheme="minorEastAsia" w:hAnsi="Times New Roman" w:cs="Times New Roman"/>
          <w:color w:val="auto"/>
        </w:rPr>
        <w:t>,</w:t>
      </w:r>
      <w:r w:rsidR="009A2B2B">
        <w:rPr>
          <w:rFonts w:ascii="Times New Roman" w:eastAsiaTheme="minorEastAsia" w:hAnsi="Times New Roman" w:cs="Times New Roman"/>
          <w:color w:val="auto"/>
        </w:rPr>
        <w:t xml:space="preserve"> </w:t>
      </w:r>
      <w:r w:rsidR="00A12E2B">
        <w:rPr>
          <w:rFonts w:ascii="Times New Roman" w:eastAsiaTheme="minorEastAsia" w:hAnsi="Times New Roman" w:cs="Times New Roman"/>
          <w:color w:val="auto"/>
        </w:rPr>
        <w:t xml:space="preserve"> e na Lei n° 14.129/2021, que reforçam o dever de transparência e o direito a dados públicos.</w:t>
      </w:r>
    </w:p>
    <w:p w:rsidR="00A12E2B" w:rsidRPr="00DB6572" w:rsidRDefault="00A12E2B" w:rsidP="00DB6572">
      <w:pPr>
        <w:autoSpaceDE w:val="0"/>
        <w:autoSpaceDN w:val="0"/>
        <w:adjustRightInd w:val="0"/>
        <w:spacing w:after="0" w:line="360" w:lineRule="auto"/>
        <w:ind w:firstLine="708"/>
        <w:jc w:val="both"/>
        <w:rPr>
          <w:rFonts w:ascii="Times New Roman" w:hAnsi="Times New Roman" w:cs="Times New Roman"/>
          <w:b/>
        </w:rPr>
      </w:pPr>
    </w:p>
    <w:p w:rsidR="002D7377" w:rsidRPr="00BA4608" w:rsidRDefault="00FD0D60" w:rsidP="001B77CF">
      <w:pPr>
        <w:pStyle w:val="Ttulo1"/>
        <w:spacing w:before="240" w:after="160" w:line="360" w:lineRule="auto"/>
        <w:rPr>
          <w:sz w:val="22"/>
        </w:rPr>
      </w:pPr>
      <w:r>
        <w:rPr>
          <w:sz w:val="22"/>
        </w:rPr>
        <w:t xml:space="preserve">INICIATIVA </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0082182E">
        <w:rPr>
          <w:rFonts w:ascii="Times New Roman" w:eastAsiaTheme="minorEastAsia" w:hAnsi="Times New Roman" w:cs="Times New Roman"/>
          <w:color w:val="auto"/>
        </w:rPr>
        <w:t>o artigo 44</w:t>
      </w:r>
      <w:r w:rsidRPr="00FD0D60">
        <w:rPr>
          <w:rFonts w:ascii="Times New Roman" w:eastAsiaTheme="minorEastAsia" w:hAnsi="Times New Roman" w:cs="Times New Roman"/>
          <w:color w:val="auto"/>
        </w:rPr>
        <w:t xml:space="preserve">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A12E2B" w:rsidRDefault="009016F1" w:rsidP="009016F1">
      <w:pPr>
        <w:spacing w:line="360" w:lineRule="auto"/>
        <w:ind w:right="-1"/>
        <w:jc w:val="both"/>
        <w:rPr>
          <w:rFonts w:ascii="Times New Roman" w:hAnsi="Times New Roman" w:cs="Times New Roman"/>
        </w:rPr>
      </w:pPr>
      <w:r>
        <w:rPr>
          <w:rFonts w:ascii="Times New Roman" w:eastAsiaTheme="minorEastAsia" w:hAnsi="Times New Roman" w:cs="Times New Roman"/>
          <w:i/>
          <w:color w:val="auto"/>
        </w:rPr>
        <w:tab/>
      </w:r>
      <w:r w:rsidRPr="009016F1">
        <w:rPr>
          <w:rFonts w:ascii="Times New Roman" w:hAnsi="Times New Roman" w:cs="Times New Roman"/>
        </w:rPr>
        <w:t>O Projeto de Lei em questão visa</w:t>
      </w:r>
      <w:r w:rsidR="0082182E">
        <w:rPr>
          <w:rFonts w:ascii="Times New Roman" w:hAnsi="Times New Roman" w:cs="Times New Roman"/>
        </w:rPr>
        <w:t xml:space="preserve"> a </w:t>
      </w:r>
      <w:r w:rsidR="00D35871">
        <w:rPr>
          <w:rFonts w:ascii="Times New Roman" w:hAnsi="Times New Roman" w:cs="Times New Roman"/>
        </w:rPr>
        <w:t>fomentar a</w:t>
      </w:r>
      <w:r w:rsidR="0082182E">
        <w:rPr>
          <w:rFonts w:ascii="Times New Roman" w:hAnsi="Times New Roman" w:cs="Times New Roman"/>
        </w:rPr>
        <w:t xml:space="preserve"> transparência </w:t>
      </w:r>
      <w:r w:rsidR="00D35871">
        <w:rPr>
          <w:rFonts w:ascii="Times New Roman" w:hAnsi="Times New Roman" w:cs="Times New Roman"/>
        </w:rPr>
        <w:t>na gestão pública na cidad</w:t>
      </w:r>
      <w:r w:rsidR="00A12E2B">
        <w:rPr>
          <w:rFonts w:ascii="Times New Roman" w:hAnsi="Times New Roman" w:cs="Times New Roman"/>
        </w:rPr>
        <w:t>e de Pouso Alegre, na medida em objetiva promover a publicação de informações contidas em bases de dados dos órgãos e entidades da administração pública municipal direta, autárquica e fundacional, sob a forma de dados abertos.</w:t>
      </w:r>
    </w:p>
    <w:p w:rsidR="00E51C00" w:rsidRDefault="00E51C00" w:rsidP="009016F1">
      <w:pPr>
        <w:spacing w:line="360" w:lineRule="auto"/>
        <w:ind w:right="-1"/>
        <w:jc w:val="both"/>
        <w:rPr>
          <w:rFonts w:ascii="Times New Roman" w:hAnsi="Times New Roman" w:cs="Times New Roman"/>
        </w:rPr>
      </w:pPr>
      <w:r>
        <w:rPr>
          <w:rFonts w:ascii="Times New Roman" w:hAnsi="Times New Roman" w:cs="Times New Roman"/>
        </w:rPr>
        <w:tab/>
      </w:r>
      <w:r w:rsidR="002F4293">
        <w:rPr>
          <w:rFonts w:ascii="Times New Roman" w:hAnsi="Times New Roman" w:cs="Times New Roman"/>
        </w:rPr>
        <w:t>Assim, o</w:t>
      </w:r>
      <w:r>
        <w:rPr>
          <w:rFonts w:ascii="Times New Roman" w:hAnsi="Times New Roman" w:cs="Times New Roman"/>
        </w:rPr>
        <w:t xml:space="preserve"> Projeto de Lei em análise visa a concretizar o</w:t>
      </w:r>
      <w:r w:rsidR="002F4293">
        <w:rPr>
          <w:rFonts w:ascii="Times New Roman" w:hAnsi="Times New Roman" w:cs="Times New Roman"/>
        </w:rPr>
        <w:t>s</w:t>
      </w:r>
      <w:r>
        <w:rPr>
          <w:rFonts w:ascii="Times New Roman" w:hAnsi="Times New Roman" w:cs="Times New Roman"/>
        </w:rPr>
        <w:t xml:space="preserve"> princípio</w:t>
      </w:r>
      <w:r w:rsidR="002F4293">
        <w:rPr>
          <w:rFonts w:ascii="Times New Roman" w:hAnsi="Times New Roman" w:cs="Times New Roman"/>
        </w:rPr>
        <w:t>s</w:t>
      </w:r>
      <w:r>
        <w:rPr>
          <w:rFonts w:ascii="Times New Roman" w:hAnsi="Times New Roman" w:cs="Times New Roman"/>
        </w:rPr>
        <w:t xml:space="preserve"> constituciona</w:t>
      </w:r>
      <w:r w:rsidR="002F4293">
        <w:rPr>
          <w:rFonts w:ascii="Times New Roman" w:hAnsi="Times New Roman" w:cs="Times New Roman"/>
        </w:rPr>
        <w:t>is</w:t>
      </w:r>
      <w:r>
        <w:rPr>
          <w:rFonts w:ascii="Times New Roman" w:hAnsi="Times New Roman" w:cs="Times New Roman"/>
        </w:rPr>
        <w:t xml:space="preserve"> da </w:t>
      </w:r>
      <w:r w:rsidR="002F4293">
        <w:rPr>
          <w:rFonts w:ascii="Times New Roman" w:hAnsi="Times New Roman" w:cs="Times New Roman"/>
        </w:rPr>
        <w:t xml:space="preserve">publicidade e </w:t>
      </w:r>
      <w:r>
        <w:rPr>
          <w:rFonts w:ascii="Times New Roman" w:hAnsi="Times New Roman" w:cs="Times New Roman"/>
        </w:rPr>
        <w:t>transparência, não tendo com objeto matéria cuja Lei Orgânica do Município de Pou</w:t>
      </w:r>
      <w:r w:rsidR="00EA600B">
        <w:rPr>
          <w:rFonts w:ascii="Times New Roman" w:hAnsi="Times New Roman" w:cs="Times New Roman"/>
        </w:rPr>
        <w:t>so Alegre reserve a iniciativa a</w:t>
      </w:r>
      <w:r>
        <w:rPr>
          <w:rFonts w:ascii="Times New Roman" w:hAnsi="Times New Roman" w:cs="Times New Roman"/>
        </w:rPr>
        <w:t>o chefe do Poder Executivo, o que se pode depreender da leitura do seu artigo 45.</w:t>
      </w:r>
    </w:p>
    <w:p w:rsidR="008B4670" w:rsidRDefault="00E51C0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hAnsi="Times New Roman" w:cs="Times New Roman"/>
        </w:rPr>
        <w:tab/>
      </w:r>
      <w:r w:rsidR="008B4670">
        <w:rPr>
          <w:rFonts w:ascii="Times New Roman" w:hAnsi="Times New Roman" w:cs="Times New Roman"/>
        </w:rPr>
        <w:t>N</w:t>
      </w:r>
      <w:r>
        <w:rPr>
          <w:rFonts w:ascii="Times New Roman" w:hAnsi="Times New Roman" w:cs="Times New Roman"/>
        </w:rPr>
        <w:t>a ação direta de inconstitucionalidade n°</w:t>
      </w:r>
      <w:r w:rsidR="008B4670">
        <w:rPr>
          <w:rFonts w:ascii="Times New Roman" w:hAnsi="Times New Roman" w:cs="Times New Roman"/>
        </w:rPr>
        <w:t xml:space="preserve"> </w:t>
      </w:r>
      <w:r w:rsidRPr="00E51C00">
        <w:rPr>
          <w:rFonts w:ascii="Times New Roman" w:eastAsiaTheme="minorEastAsia" w:hAnsi="Times New Roman" w:cs="Times New Roman"/>
          <w:color w:val="auto"/>
        </w:rPr>
        <w:t>1.0000.24.396042-4/000</w:t>
      </w:r>
      <w:r>
        <w:rPr>
          <w:rFonts w:ascii="Times New Roman" w:eastAsiaTheme="minorEastAsia" w:hAnsi="Times New Roman" w:cs="Times New Roman"/>
          <w:color w:val="auto"/>
        </w:rPr>
        <w:t>, proposta contra lei municipal que obrigava a divulgação de lista de pacientes que aguardam por consultas, exames, cirurgias e procedimentos na rede pública de saúde</w:t>
      </w:r>
      <w:r w:rsidR="008B4670">
        <w:rPr>
          <w:rFonts w:ascii="Times New Roman" w:eastAsiaTheme="minorEastAsia" w:hAnsi="Times New Roman" w:cs="Times New Roman"/>
          <w:color w:val="auto"/>
        </w:rPr>
        <w:t>, o TJMG assim se manifestou quanto às razões de decidir:</w:t>
      </w:r>
    </w:p>
    <w:p w:rsidR="002F4293" w:rsidRDefault="002F4293" w:rsidP="008B4670">
      <w:pPr>
        <w:autoSpaceDE w:val="0"/>
        <w:autoSpaceDN w:val="0"/>
        <w:adjustRightInd w:val="0"/>
        <w:spacing w:after="0" w:line="360" w:lineRule="auto"/>
        <w:jc w:val="both"/>
        <w:rPr>
          <w:rFonts w:ascii="Times New Roman" w:eastAsiaTheme="minorEastAsia" w:hAnsi="Times New Roman" w:cs="Times New Roman"/>
          <w:color w:val="auto"/>
        </w:rPr>
      </w:pP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III. RAZÕES DE DECIDIR</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A lei municipal, ao impor a obrigação de divulgar listas de espera na rede pública de saúde, busca concretizar o princípio constitucional da publicidade (CF/1988, art. 37, caput). Tal obrigação, em regra, não caracteriza vício de iniciativa, desde que não trate da estrutura administrativa, das atribuições de órgãos executivos ou do regime jurídico de servidores públicos, conforme fixado pelo STF no ARE 878.911 (Tema 917 da Repercussão Geral).</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A previsão de mera obrigação de publicidade de atos administrativos, ainda que possa gerar custos indiretos, não constitui, por si só, usurpação de competência privativa do Chefe do Poder Executivo.</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 No entanto, dispositivos que especificam a forma, a periodicidade e o órgão</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responsável pela divulgação (art. 1º, §3º; art. 3º, na expressão "Secretaria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Municipal de Saúde"; e art. 4º) configuram interferência indevida nas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atividades administrativas, violando o princípio da separação de poderes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(CF/1988, art. 2º).</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lastRenderedPageBreak/>
        <w:t>- A jurisprudência do TJMG reconhece a inconstitucionalidade de normas que</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extrapolam o limite da função legislativa ao determinar, de maneira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detalhada, o modo de cumprimento de obrigações administrativas, como nos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casos ADI 1.0000.22.289125-1/000 e ADI 1.0000.22.289192-1/</w:t>
      </w:r>
      <w:proofErr w:type="gramStart"/>
      <w:r w:rsidRPr="008B4670">
        <w:rPr>
          <w:rFonts w:ascii="Times New Roman" w:eastAsiaTheme="minorEastAsia" w:hAnsi="Times New Roman" w:cs="Times New Roman"/>
          <w:i/>
          <w:color w:val="auto"/>
        </w:rPr>
        <w:t>000.</w:t>
      </w:r>
      <w:r>
        <w:rPr>
          <w:rFonts w:ascii="Times New Roman" w:eastAsiaTheme="minorEastAsia" w:hAnsi="Times New Roman" w:cs="Times New Roman"/>
          <w:i/>
          <w:color w:val="auto"/>
        </w:rPr>
        <w:t>(</w:t>
      </w:r>
      <w:proofErr w:type="gramEnd"/>
      <w:r>
        <w:rPr>
          <w:rFonts w:ascii="Times New Roman" w:eastAsiaTheme="minorEastAsia" w:hAnsi="Times New Roman" w:cs="Times New Roman"/>
          <w:i/>
          <w:color w:val="auto"/>
        </w:rPr>
        <w:t>Grifo Nosso).</w:t>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Embora o teor da lei cuja constitucionalidade julgada pelo TJMG fosse diferente do disposto no Projeto de Lei em análise, o paralelo mostra-se perfeitamente adequado, pois a questão jurídica de fundo é a mesma: saber se há usurpação de competência privativa do Chefe do Poder Executivo em leis de iniciativa parlamentar que determinam a obrigação de publicidade de atos administrativos de interesse público</w:t>
      </w:r>
      <w:r w:rsidR="00A12E2B">
        <w:rPr>
          <w:rFonts w:ascii="Times New Roman" w:eastAsiaTheme="minorEastAsia" w:hAnsi="Times New Roman" w:cs="Times New Roman"/>
          <w:color w:val="auto"/>
        </w:rPr>
        <w:t>, visando assegurar maior transparência</w:t>
      </w:r>
      <w:r>
        <w:rPr>
          <w:rFonts w:ascii="Times New Roman" w:eastAsiaTheme="minorEastAsia" w:hAnsi="Times New Roman" w:cs="Times New Roman"/>
          <w:color w:val="auto"/>
        </w:rPr>
        <w:t>.</w:t>
      </w:r>
    </w:p>
    <w:p w:rsidR="000959E3"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a discussão jurídica está em analisar se a imposição de publicação de informações de interesse público, por eventualmente impor algum tipo de ônus ao Poder Executivo</w:t>
      </w:r>
      <w:r w:rsidR="009D1435">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demandaria iniciativa do Chefe do Poder Executivo. Percebe-se, assim, que mesmo</w:t>
      </w:r>
      <w:r w:rsidR="005A2518">
        <w:rPr>
          <w:rFonts w:ascii="Times New Roman" w:eastAsiaTheme="minorEastAsia" w:hAnsi="Times New Roman" w:cs="Times New Roman"/>
          <w:color w:val="auto"/>
        </w:rPr>
        <w:t xml:space="preserve"> que</w:t>
      </w:r>
      <w:r>
        <w:rPr>
          <w:rFonts w:ascii="Times New Roman" w:eastAsiaTheme="minorEastAsia" w:hAnsi="Times New Roman" w:cs="Times New Roman"/>
          <w:color w:val="auto"/>
        </w:rPr>
        <w:t xml:space="preserve"> no caso julgado pelo </w:t>
      </w:r>
      <w:r w:rsidR="005A2518">
        <w:rPr>
          <w:rFonts w:ascii="Times New Roman" w:eastAsiaTheme="minorEastAsia" w:hAnsi="Times New Roman" w:cs="Times New Roman"/>
          <w:color w:val="auto"/>
        </w:rPr>
        <w:t xml:space="preserve">TJMG </w:t>
      </w:r>
      <w:r w:rsidR="00A12E2B">
        <w:rPr>
          <w:rFonts w:ascii="Times New Roman" w:eastAsiaTheme="minorEastAsia" w:hAnsi="Times New Roman" w:cs="Times New Roman"/>
          <w:color w:val="auto"/>
        </w:rPr>
        <w:t>a matéria em julgamento</w:t>
      </w:r>
      <w:r>
        <w:rPr>
          <w:rFonts w:ascii="Times New Roman" w:eastAsiaTheme="minorEastAsia" w:hAnsi="Times New Roman" w:cs="Times New Roman"/>
          <w:color w:val="auto"/>
        </w:rPr>
        <w:t xml:space="preserve"> seja diferente da que</w:t>
      </w:r>
      <w:r w:rsidR="000959E3">
        <w:rPr>
          <w:rFonts w:ascii="Times New Roman" w:eastAsiaTheme="minorEastAsia" w:hAnsi="Times New Roman" w:cs="Times New Roman"/>
          <w:color w:val="auto"/>
        </w:rPr>
        <w:t xml:space="preserve"> se </w:t>
      </w:r>
      <w:r w:rsidR="00A12E2B">
        <w:rPr>
          <w:rFonts w:ascii="Times New Roman" w:eastAsiaTheme="minorEastAsia" w:hAnsi="Times New Roman" w:cs="Times New Roman"/>
          <w:color w:val="auto"/>
        </w:rPr>
        <w:t>propõe</w:t>
      </w:r>
      <w:r w:rsidR="000959E3">
        <w:rPr>
          <w:rFonts w:ascii="Times New Roman" w:eastAsiaTheme="minorEastAsia" w:hAnsi="Times New Roman" w:cs="Times New Roman"/>
          <w:color w:val="auto"/>
        </w:rPr>
        <w:t xml:space="preserve"> no Projeto de Lei em análise, a discussão jurídica é a mesma.</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E conforme já realçado acima, o TJMG entende que a imposição de obrigação de divulgação de informação de interesse público, que busca concretizar o princípio constitucional da transparência, em regra não caracteriza vício de iniciativa, </w:t>
      </w:r>
      <w:r w:rsidRPr="000959E3">
        <w:rPr>
          <w:rFonts w:ascii="Times New Roman" w:eastAsiaTheme="minorEastAsia" w:hAnsi="Times New Roman" w:cs="Times New Roman"/>
          <w:color w:val="auto"/>
        </w:rPr>
        <w:t>desde que não trate da estrutura administrativa, das atribuições de órgãos executivos ou do regime jurídico de servidores públicos</w:t>
      </w:r>
      <w:r>
        <w:rPr>
          <w:rFonts w:ascii="Times New Roman" w:eastAsiaTheme="minorEastAsia" w:hAnsi="Times New Roman" w:cs="Times New Roman"/>
          <w:color w:val="auto"/>
        </w:rPr>
        <w:t>.</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Para fins de aprofundamento e para uma</w:t>
      </w:r>
      <w:r w:rsidR="00C20846">
        <w:rPr>
          <w:rFonts w:ascii="Times New Roman" w:eastAsiaTheme="minorEastAsia" w:hAnsi="Times New Roman" w:cs="Times New Roman"/>
          <w:color w:val="auto"/>
        </w:rPr>
        <w:t xml:space="preserve"> melhor compreensão do tema, mostra-se relevante transcrever trechos do voto do Desembargador Relator</w:t>
      </w:r>
      <w:r>
        <w:rPr>
          <w:rFonts w:ascii="Times New Roman" w:eastAsiaTheme="minorEastAsia" w:hAnsi="Times New Roman" w:cs="Times New Roman"/>
          <w:color w:val="auto"/>
        </w:rPr>
        <w:t xml:space="preserve"> da ADI acima </w:t>
      </w:r>
      <w:r w:rsidR="005A2518">
        <w:rPr>
          <w:rFonts w:ascii="Times New Roman" w:eastAsiaTheme="minorEastAsia" w:hAnsi="Times New Roman" w:cs="Times New Roman"/>
          <w:color w:val="auto"/>
        </w:rPr>
        <w:t>mencionada</w:t>
      </w:r>
      <w:r w:rsidR="00C20846">
        <w:rPr>
          <w:rFonts w:ascii="Times New Roman" w:eastAsiaTheme="minorEastAsia" w:hAnsi="Times New Roman" w:cs="Times New Roman"/>
          <w:color w:val="auto"/>
        </w:rPr>
        <w:t>:</w:t>
      </w: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p>
    <w:p w:rsidR="002F4293" w:rsidRDefault="002F4293" w:rsidP="00C20846">
      <w:pPr>
        <w:autoSpaceDE w:val="0"/>
        <w:autoSpaceDN w:val="0"/>
        <w:adjustRightInd w:val="0"/>
        <w:spacing w:after="0" w:line="360" w:lineRule="auto"/>
        <w:jc w:val="both"/>
        <w:rPr>
          <w:rFonts w:ascii="Times New Roman" w:eastAsiaTheme="minorEastAsia" w:hAnsi="Times New Roman" w:cs="Times New Roman"/>
          <w:color w:val="auto"/>
        </w:rPr>
      </w:pP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Com efeito, a lei questionada materializa o princípio da publicidade, vetor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atuação da Administração Pública, assim como viabiliza o direit</w:t>
      </w:r>
      <w:r>
        <w:rPr>
          <w:rFonts w:ascii="Times New Roman" w:eastAsiaTheme="minorEastAsia" w:hAnsi="Times New Roman" w:cs="Times New Roman"/>
          <w:i/>
          <w:color w:val="auto"/>
        </w:rPr>
        <w:t xml:space="preserve">o </w:t>
      </w:r>
      <w:r w:rsidRPr="00C20846">
        <w:rPr>
          <w:rFonts w:ascii="Times New Roman" w:eastAsiaTheme="minorEastAsia" w:hAnsi="Times New Roman" w:cs="Times New Roman"/>
          <w:i/>
          <w:color w:val="auto"/>
        </w:rPr>
        <w:t>fundamental dos cidadãos à informação.</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Restou claro que o citado texto legal garante aos cidadãos o direito a ser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informado, aqui compreendido como o direito de receber informações acerca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prestação dos serviços de saúde. Simultaneamente, a Constituição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Federal - e a Estadual, por simetria - foi terminante ao atribuir ao Poder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Público (art. 5º, XXXIII, e 37, caput) o dever de informar.</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Uma vez que o legislador é o precípuo destinatário dessas imposições</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 xml:space="preserve">Constitucionais, trata-se de verdadeira ordem de legislar, </w:t>
      </w:r>
      <w:r w:rsidRPr="00C20846">
        <w:rPr>
          <w:rFonts w:ascii="Times New Roman" w:eastAsiaTheme="minorEastAsia" w:hAnsi="Times New Roman" w:cs="Times New Roman"/>
          <w:i/>
          <w:color w:val="auto"/>
        </w:rPr>
        <w:lastRenderedPageBreak/>
        <w:t>sob pena de</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incorrer o titular desta função em mora legislativa, incompatível com 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natureza diretiva da Constituição.</w:t>
      </w:r>
    </w:p>
    <w:p w:rsid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Portanto, percebe-se que o legislador municipal no caso, não só fez valer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 vontade do constituinte de preservar o princípio da publicidade, como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também o fez com a devida preocupação com o direito à privacidade 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pacientes constantes na lista, ao prescrever que sejam disponibilizados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apenas os dados do paciente do SUS permitidos legalmente, observando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ainda o dispositivo da Lei Geral de Proteção de Dados Pessoais, Lei nº</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13.83/2019</w:t>
      </w:r>
      <w:r>
        <w:rPr>
          <w:rFonts w:ascii="Times New Roman" w:eastAsiaTheme="minorEastAsia" w:hAnsi="Times New Roman" w:cs="Times New Roman"/>
          <w:i/>
          <w:color w:val="auto"/>
        </w:rPr>
        <w:t>.</w:t>
      </w:r>
    </w:p>
    <w:p w:rsidR="00C20846"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C20846" w:rsidRPr="00FC56EB"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Nesse sentido, este Órgão Especial já se pronunciou a respeito do tema</w:t>
      </w:r>
      <w:r w:rsidR="00FC56EB">
        <w:rPr>
          <w:rFonts w:ascii="Times New Roman" w:eastAsiaTheme="minorEastAsia" w:hAnsi="Times New Roman" w:cs="Times New Roman"/>
          <w:i/>
          <w:color w:val="auto"/>
        </w:rPr>
        <w:t xml:space="preserve"> </w:t>
      </w:r>
      <w:r w:rsidRPr="00FC56EB">
        <w:rPr>
          <w:rFonts w:ascii="Times New Roman" w:eastAsiaTheme="minorEastAsia" w:hAnsi="Times New Roman" w:cs="Times New Roman"/>
          <w:i/>
          <w:color w:val="auto"/>
        </w:rPr>
        <w:t>debatido. Vejamos:</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"AÇÃO DIRETA DE INCONSTITUCIONALIDADE - MEDIDA CAUTELAR - SUSPENSÃO DA EFICÁCIA DA LEI Nº. 2.952/2019 DO MUNICÍPIO DE MACHADO - DIVULGAÇÃO DE LISTA DE PACIENTES QUE AGUARDAM POR CONSULTAS, EXAMES, CIRURGIAS E PROCEDIMENTOS NA REDE PÚBLICA DE SAÚDE - INICIATIVA DO PODER LEGISLATIVO - VÍCIO NÃO</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 xml:space="preserve">VERIFICADO - LIMINAR INDEFERIDA. Ausentes os pressupostos legais, deve ser indeferida a medida cautelar para a suspensão da eficácia de lei até o julgamento do mérito da Ação Direta de Inconstitucionalidade." (TJMG - Ação Direta </w:t>
      </w:r>
      <w:proofErr w:type="spellStart"/>
      <w:r w:rsidRPr="00FC56EB">
        <w:rPr>
          <w:rFonts w:ascii="Times New Roman" w:eastAsiaTheme="minorEastAsia" w:hAnsi="Times New Roman" w:cs="Times New Roman"/>
          <w:i/>
          <w:color w:val="auto"/>
        </w:rPr>
        <w:t>Inconst</w:t>
      </w:r>
      <w:proofErr w:type="spellEnd"/>
      <w:r w:rsidR="00106BD7">
        <w:rPr>
          <w:rFonts w:ascii="Times New Roman" w:eastAsiaTheme="minorEastAsia" w:hAnsi="Times New Roman" w:cs="Times New Roman"/>
          <w:i/>
          <w:color w:val="auto"/>
        </w:rPr>
        <w:t>.</w:t>
      </w:r>
      <w:r w:rsidRPr="00FC56EB">
        <w:rPr>
          <w:rFonts w:ascii="Times New Roman" w:eastAsiaTheme="minorEastAsia" w:hAnsi="Times New Roman" w:cs="Times New Roman"/>
          <w:i/>
          <w:color w:val="auto"/>
        </w:rPr>
        <w:t xml:space="preserve"> 1.0000.20.032271-7/000, Relator(a): Des.(a) Edison </w:t>
      </w:r>
      <w:proofErr w:type="spellStart"/>
      <w:r w:rsidRPr="00FC56EB">
        <w:rPr>
          <w:rFonts w:ascii="Times New Roman" w:eastAsiaTheme="minorEastAsia" w:hAnsi="Times New Roman" w:cs="Times New Roman"/>
          <w:i/>
          <w:color w:val="auto"/>
        </w:rPr>
        <w:t>Feital</w:t>
      </w:r>
      <w:proofErr w:type="spellEnd"/>
      <w:r w:rsidRPr="00FC56EB">
        <w:rPr>
          <w:rFonts w:ascii="Times New Roman" w:eastAsiaTheme="minorEastAsia" w:hAnsi="Times New Roman" w:cs="Times New Roman"/>
          <w:i/>
          <w:color w:val="auto"/>
        </w:rPr>
        <w:t xml:space="preserve"> Leite, ÓRGÃO ESPECIAL, julgamento em 25/11/2020, publicação da súmula em 02/12/2020).</w:t>
      </w:r>
    </w:p>
    <w:p w:rsidR="00520942"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FC56EB">
        <w:rPr>
          <w:rFonts w:ascii="Times New Roman" w:eastAsiaTheme="minorEastAsia" w:hAnsi="Times New Roman" w:cs="Times New Roman"/>
          <w:i/>
          <w:color w:val="auto"/>
        </w:rPr>
        <w:t>Assim, na hipótese dos autos, em princípio, entendo que a Lei Municipal 5.043/2024, por não tratar da criação ou alteração de estrutura dos órgãos da Administração nem do regime jurídico de servidores públicos, não está incluída no rol de competência privativa do Chefe do Executivo.</w:t>
      </w:r>
      <w:r>
        <w:rPr>
          <w:rFonts w:ascii="Times New Roman" w:eastAsiaTheme="minorEastAsia" w:hAnsi="Times New Roman" w:cs="Times New Roman"/>
          <w:color w:val="auto"/>
        </w:rPr>
        <w:t xml:space="preserve"> </w:t>
      </w:r>
      <w:r w:rsidR="00520942">
        <w:rPr>
          <w:rFonts w:ascii="Times New Roman" w:eastAsiaTheme="minorEastAsia" w:hAnsi="Times New Roman" w:cs="Times New Roman"/>
          <w:color w:val="auto"/>
        </w:rPr>
        <w:tab/>
      </w:r>
    </w:p>
    <w:p w:rsidR="009016F1" w:rsidRPr="009016F1" w:rsidRDefault="009016F1" w:rsidP="009016F1">
      <w:pPr>
        <w:autoSpaceDE w:val="0"/>
        <w:autoSpaceDN w:val="0"/>
        <w:adjustRightInd w:val="0"/>
        <w:spacing w:after="0" w:line="360" w:lineRule="auto"/>
        <w:jc w:val="both"/>
        <w:rPr>
          <w:rFonts w:ascii="Times New Roman" w:hAnsi="Times New Roman" w:cs="Times New Roman"/>
        </w:rPr>
      </w:pPr>
    </w:p>
    <w:p w:rsidR="000959E3" w:rsidRDefault="00114B7C" w:rsidP="000959E3">
      <w:pPr>
        <w:autoSpaceDE w:val="0"/>
        <w:autoSpaceDN w:val="0"/>
        <w:adjustRightInd w:val="0"/>
        <w:spacing w:after="0" w:line="360" w:lineRule="auto"/>
        <w:jc w:val="both"/>
        <w:rPr>
          <w:rFonts w:ascii="Times New Roman" w:eastAsiaTheme="minorEastAsia" w:hAnsi="Times New Roman" w:cs="Times New Roman"/>
          <w:color w:val="auto"/>
        </w:rPr>
      </w:pPr>
      <w:r w:rsidRPr="00FC56EB">
        <w:rPr>
          <w:rFonts w:ascii="Times New Roman" w:eastAsiaTheme="minorEastAsia" w:hAnsi="Times New Roman" w:cs="Times New Roman"/>
          <w:color w:val="auto"/>
        </w:rPr>
        <w:tab/>
      </w:r>
      <w:r w:rsidR="000959E3">
        <w:rPr>
          <w:rFonts w:ascii="Times New Roman" w:eastAsiaTheme="minorEastAsia" w:hAnsi="Times New Roman" w:cs="Times New Roman"/>
          <w:color w:val="auto"/>
        </w:rPr>
        <w:t>Em vista das razões de decidir e do t</w:t>
      </w:r>
      <w:r w:rsidR="005A2518">
        <w:rPr>
          <w:rFonts w:ascii="Times New Roman" w:eastAsiaTheme="minorEastAsia" w:hAnsi="Times New Roman" w:cs="Times New Roman"/>
          <w:color w:val="auto"/>
        </w:rPr>
        <w:t>recho do voto do Desembargador R</w:t>
      </w:r>
      <w:r w:rsidR="000959E3">
        <w:rPr>
          <w:rFonts w:ascii="Times New Roman" w:eastAsiaTheme="minorEastAsia" w:hAnsi="Times New Roman" w:cs="Times New Roman"/>
          <w:color w:val="auto"/>
        </w:rPr>
        <w:t>elator acima transcritos, não nos parece haver vício de iniciativa no</w:t>
      </w:r>
      <w:r w:rsidR="00FC56EB" w:rsidRPr="00FC56EB">
        <w:rPr>
          <w:rFonts w:ascii="Times New Roman" w:eastAsiaTheme="minorEastAsia" w:hAnsi="Times New Roman" w:cs="Times New Roman"/>
          <w:color w:val="auto"/>
        </w:rPr>
        <w:t xml:space="preserve"> </w:t>
      </w:r>
      <w:r w:rsidR="000959E3">
        <w:rPr>
          <w:rFonts w:ascii="Times New Roman" w:eastAsiaTheme="minorEastAsia" w:hAnsi="Times New Roman" w:cs="Times New Roman"/>
          <w:color w:val="auto"/>
        </w:rPr>
        <w:t>Projeto de L</w:t>
      </w:r>
      <w:r w:rsidR="00FC56EB" w:rsidRPr="00FC56EB">
        <w:rPr>
          <w:rFonts w:ascii="Times New Roman" w:eastAsiaTheme="minorEastAsia" w:hAnsi="Times New Roman" w:cs="Times New Roman"/>
          <w:color w:val="auto"/>
        </w:rPr>
        <w:t xml:space="preserve">ei que </w:t>
      </w:r>
      <w:r w:rsidR="00A12E2B">
        <w:rPr>
          <w:rFonts w:ascii="Times New Roman" w:eastAsiaTheme="minorEastAsia" w:hAnsi="Times New Roman" w:cs="Times New Roman"/>
          <w:color w:val="auto"/>
        </w:rPr>
        <w:t>institui a Política de Dados Abertos no âmbito do Município de Pouso Alegre</w:t>
      </w:r>
      <w:r w:rsidR="00EA600B">
        <w:rPr>
          <w:rFonts w:ascii="Times New Roman" w:hAnsi="Times New Roman" w:cs="Times New Roman"/>
        </w:rPr>
        <w:t>.</w:t>
      </w:r>
    </w:p>
    <w:p w:rsidR="00D2230E" w:rsidRPr="00D2230E" w:rsidRDefault="00D2230E" w:rsidP="00D2230E">
      <w:pPr>
        <w:pStyle w:val="SemEspaamento"/>
        <w:spacing w:line="360" w:lineRule="auto"/>
        <w:ind w:firstLine="709"/>
        <w:jc w:val="both"/>
        <w:rPr>
          <w:rFonts w:ascii="Times New Roman" w:hAnsi="Times New Roman" w:cs="Times New Roman"/>
          <w:sz w:val="22"/>
          <w:szCs w:val="22"/>
        </w:rPr>
      </w:pPr>
      <w:r w:rsidRPr="00D2230E">
        <w:rPr>
          <w:rFonts w:ascii="Times New Roman" w:eastAsiaTheme="minorEastAsia" w:hAnsi="Times New Roman" w:cs="Times New Roman"/>
          <w:sz w:val="22"/>
          <w:szCs w:val="22"/>
        </w:rPr>
        <w:lastRenderedPageBreak/>
        <w:t xml:space="preserve">A adoção de tal </w:t>
      </w:r>
      <w:r>
        <w:rPr>
          <w:rFonts w:ascii="Times New Roman" w:eastAsiaTheme="minorEastAsia" w:hAnsi="Times New Roman" w:cs="Times New Roman"/>
          <w:sz w:val="22"/>
          <w:szCs w:val="22"/>
        </w:rPr>
        <w:t>P</w:t>
      </w:r>
      <w:r w:rsidRPr="00D2230E">
        <w:rPr>
          <w:rFonts w:ascii="Times New Roman" w:eastAsiaTheme="minorEastAsia" w:hAnsi="Times New Roman" w:cs="Times New Roman"/>
          <w:sz w:val="22"/>
          <w:szCs w:val="22"/>
        </w:rPr>
        <w:t xml:space="preserve">olítica, conforme corretamente realçada na justificativa do Projeto de Lei, fortalece </w:t>
      </w:r>
      <w:r w:rsidRPr="00D2230E">
        <w:rPr>
          <w:rFonts w:ascii="Times New Roman" w:hAnsi="Times New Roman" w:cs="Times New Roman"/>
          <w:sz w:val="22"/>
          <w:szCs w:val="22"/>
        </w:rPr>
        <w:t>os princípios constitucionais da publicidade e eficiência administrativa</w:t>
      </w:r>
      <w:r>
        <w:rPr>
          <w:rFonts w:ascii="Times New Roman" w:hAnsi="Times New Roman" w:cs="Times New Roman"/>
          <w:sz w:val="22"/>
          <w:szCs w:val="22"/>
        </w:rPr>
        <w:t xml:space="preserve">, concretizando, </w:t>
      </w:r>
      <w:proofErr w:type="gramStart"/>
      <w:r>
        <w:rPr>
          <w:rFonts w:ascii="Times New Roman" w:hAnsi="Times New Roman" w:cs="Times New Roman"/>
          <w:sz w:val="22"/>
          <w:szCs w:val="22"/>
        </w:rPr>
        <w:t>igualmente ,</w:t>
      </w:r>
      <w:proofErr w:type="gramEnd"/>
      <w:r>
        <w:rPr>
          <w:rFonts w:ascii="Times New Roman" w:hAnsi="Times New Roman" w:cs="Times New Roman"/>
          <w:sz w:val="22"/>
          <w:szCs w:val="22"/>
        </w:rPr>
        <w:t xml:space="preserve"> o princípio da transparência</w:t>
      </w:r>
      <w:r w:rsidRPr="00D2230E">
        <w:rPr>
          <w:rFonts w:ascii="Times New Roman" w:hAnsi="Times New Roman" w:cs="Times New Roman"/>
          <w:sz w:val="22"/>
          <w:szCs w:val="22"/>
        </w:rPr>
        <w:t>.</w:t>
      </w:r>
    </w:p>
    <w:p w:rsidR="00D2230E" w:rsidRDefault="00D2230E" w:rsidP="000959E3">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F13305" w:rsidRDefault="00FC56EB"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Conforme consta da decisão já mencionada, proferida no pedido cautelar d</w:t>
      </w:r>
      <w:r w:rsidRPr="00520942">
        <w:rPr>
          <w:rFonts w:ascii="Times New Roman" w:eastAsiaTheme="minorEastAsia" w:hAnsi="Times New Roman" w:cs="Times New Roman"/>
          <w:color w:val="auto"/>
        </w:rPr>
        <w:t>a ADI n° 1.0000.24.396042-4/000</w:t>
      </w:r>
      <w:r>
        <w:rPr>
          <w:rFonts w:ascii="Times New Roman" w:eastAsiaTheme="minorEastAsia" w:hAnsi="Times New Roman" w:cs="Times New Roman"/>
          <w:color w:val="auto"/>
        </w:rPr>
        <w:t>, “</w:t>
      </w:r>
      <w:r w:rsidRPr="00FC56EB">
        <w:rPr>
          <w:rFonts w:ascii="Times New Roman" w:eastAsiaTheme="minorEastAsia" w:hAnsi="Times New Roman" w:cs="Times New Roman"/>
          <w:color w:val="auto"/>
        </w:rPr>
        <w:t>A previsão de mera obrigação de publicidade de atos administrativos, ainda que possa gerar custos indiretos, não constitui, por si só, usurpação de competência privativa do Chefe do Poder Executivo</w:t>
      </w:r>
      <w:r>
        <w:rPr>
          <w:rFonts w:ascii="Times New Roman" w:eastAsiaTheme="minorEastAsia" w:hAnsi="Times New Roman" w:cs="Times New Roman"/>
          <w:color w:val="auto"/>
        </w:rPr>
        <w:t>”</w:t>
      </w:r>
      <w:r w:rsidRPr="00FC56EB">
        <w:rPr>
          <w:rFonts w:ascii="Times New Roman" w:eastAsiaTheme="minorEastAsia" w:hAnsi="Times New Roman" w:cs="Times New Roman"/>
          <w:color w:val="auto"/>
        </w:rPr>
        <w:t>.</w:t>
      </w:r>
    </w:p>
    <w:p w:rsidR="009016F1" w:rsidRPr="00FC56EB" w:rsidRDefault="00F13305"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Esse entendimento está de acordo com a tese de repercussão geral nº 917 do STF, segundo a qual “Não usurpa competência privativa do Chefe do Poder Executivo lei que, embora crie despesa para a Administração, não trata de sua estrutura ou da atribuição de seus órgãos nem do regime jurídico de servidores públicos (art. 61, § 1º, II, “a”, “c” e “e”, da Constituição Federal). </w:t>
      </w:r>
    </w:p>
    <w:p w:rsidR="00F13305" w:rsidRDefault="00FC56EB" w:rsidP="00FD0D60">
      <w:pPr>
        <w:autoSpaceDE w:val="0"/>
        <w:autoSpaceDN w:val="0"/>
        <w:adjustRightInd w:val="0"/>
        <w:spacing w:after="0" w:line="360" w:lineRule="auto"/>
        <w:jc w:val="both"/>
        <w:rPr>
          <w:rFonts w:ascii="Times New Roman" w:hAnsi="Times New Roman" w:cs="Times New Roman"/>
        </w:rPr>
      </w:pPr>
      <w:r w:rsidRPr="00FC56EB">
        <w:rPr>
          <w:rFonts w:ascii="Times New Roman" w:eastAsiaTheme="minorEastAsia" w:hAnsi="Times New Roman" w:cs="Times New Roman"/>
          <w:color w:val="auto"/>
        </w:rPr>
        <w:tab/>
      </w:r>
      <w:r w:rsidR="00F13305" w:rsidRPr="00F13305">
        <w:rPr>
          <w:rFonts w:ascii="Times New Roman" w:hAnsi="Times New Roman" w:cs="Times New Roman"/>
          <w:color w:val="333333"/>
          <w:shd w:val="clear" w:color="auto" w:fill="FFFFFF"/>
        </w:rPr>
        <w:t>Importante destaca</w:t>
      </w:r>
      <w:r w:rsidR="006C47E8">
        <w:rPr>
          <w:rFonts w:ascii="Times New Roman" w:hAnsi="Times New Roman" w:cs="Times New Roman"/>
          <w:color w:val="333333"/>
          <w:shd w:val="clear" w:color="auto" w:fill="FFFFFF"/>
        </w:rPr>
        <w:t>r</w:t>
      </w:r>
      <w:r w:rsidR="00F13305" w:rsidRPr="00F13305">
        <w:rPr>
          <w:rFonts w:ascii="Times New Roman" w:hAnsi="Times New Roman" w:cs="Times New Roman"/>
          <w:color w:val="333333"/>
          <w:shd w:val="clear" w:color="auto" w:fill="FFFFFF"/>
        </w:rPr>
        <w:t xml:space="preserve"> que o STF também já se manifestou pela constitucionalidade de lei municipal que estabelecia a obrigação de publicação de listas de pacientes </w:t>
      </w:r>
      <w:r w:rsidR="00F13305" w:rsidRPr="00F13305">
        <w:rPr>
          <w:rFonts w:ascii="Times New Roman" w:hAnsi="Times New Roman" w:cs="Times New Roman"/>
        </w:rPr>
        <w:t>que aguardam por consultas, exames, internações e outros procedimentos nos estabelecimentos da rede pública municipal</w:t>
      </w:r>
      <w:r w:rsidR="00F13305">
        <w:rPr>
          <w:rFonts w:ascii="Times New Roman" w:hAnsi="Times New Roman" w:cs="Times New Roman"/>
        </w:rPr>
        <w:t>.</w:t>
      </w:r>
    </w:p>
    <w:p w:rsidR="00935619" w:rsidRDefault="00935619"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Reitera-se, aqui, o que já foi dito acima. O fato de o julgamento do STF se referir a lei que estabelecia a obrigação de publicação de lista de pacientes que aguardam por consultas e outros procedimentos na rede pública municipal não impede que os seus fundamentos se mostrem pertinentes ao caso em análise, pois a questão jurídica é a mesma, ou seja, saber se é possível a lei de iniciativa parlamentar impor a obrigação de o Poder Executivo dar publicidade a informações de interesse da coletividade</w:t>
      </w:r>
      <w:r w:rsidR="00D2230E">
        <w:rPr>
          <w:rFonts w:ascii="Times New Roman" w:hAnsi="Times New Roman" w:cs="Times New Roman"/>
        </w:rPr>
        <w:t>, fortalecendo o princípio da transparência</w:t>
      </w:r>
      <w:r>
        <w:rPr>
          <w:rFonts w:ascii="Times New Roman" w:hAnsi="Times New Roman" w:cs="Times New Roman"/>
        </w:rPr>
        <w:t>.</w:t>
      </w:r>
    </w:p>
    <w:p w:rsidR="00182310" w:rsidRPr="00182310" w:rsidRDefault="00182310" w:rsidP="00182310">
      <w:pPr>
        <w:spacing w:line="360" w:lineRule="auto"/>
        <w:contextualSpacing/>
        <w:jc w:val="both"/>
        <w:rPr>
          <w:rFonts w:ascii="Times New Roman" w:hAnsi="Times New Roman" w:cs="Times New Roman"/>
        </w:rPr>
      </w:pPr>
      <w:r>
        <w:rPr>
          <w:rFonts w:ascii="Times New Roman" w:hAnsi="Times New Roman" w:cs="Times New Roman"/>
        </w:rPr>
        <w:tab/>
      </w:r>
      <w:r w:rsidRPr="00182310">
        <w:rPr>
          <w:rFonts w:ascii="Times New Roman" w:hAnsi="Times New Roman" w:cs="Times New Roman"/>
        </w:rPr>
        <w:t>No julgamento do Recurso Extraordinário nº. 1396787, o STF entendeu que a norma analisada tinha por base promover o direito à informação e os princípios constitucionais da publicidade e</w:t>
      </w:r>
      <w:r w:rsidR="00DD4136">
        <w:rPr>
          <w:rFonts w:ascii="Times New Roman" w:hAnsi="Times New Roman" w:cs="Times New Roman"/>
        </w:rPr>
        <w:t xml:space="preserve"> da </w:t>
      </w:r>
      <w:r w:rsidRPr="00182310">
        <w:rPr>
          <w:rFonts w:ascii="Times New Roman" w:hAnsi="Times New Roman" w:cs="Times New Roman"/>
        </w:rPr>
        <w:t>eficiência no âmbito local, cuja tutela e cumprimento são exigidos de todos os Poderes.</w:t>
      </w:r>
    </w:p>
    <w:p w:rsidR="00182310" w:rsidRDefault="00182310" w:rsidP="00182310">
      <w:pPr>
        <w:spacing w:line="360" w:lineRule="auto"/>
        <w:ind w:firstLine="360"/>
        <w:contextualSpacing/>
        <w:jc w:val="both"/>
        <w:rPr>
          <w:rFonts w:ascii="Times New Roman" w:hAnsi="Times New Roman" w:cs="Times New Roman"/>
        </w:rPr>
      </w:pPr>
      <w:r w:rsidRPr="00182310">
        <w:rPr>
          <w:rFonts w:ascii="Times New Roman" w:hAnsi="Times New Roman" w:cs="Times New Roman"/>
        </w:rPr>
        <w:t xml:space="preserve">Segundo o entendimento do Relator, o Ministro Edson </w:t>
      </w:r>
      <w:proofErr w:type="spellStart"/>
      <w:r w:rsidRPr="00182310">
        <w:rPr>
          <w:rFonts w:ascii="Times New Roman" w:hAnsi="Times New Roman" w:cs="Times New Roman"/>
        </w:rPr>
        <w:t>Fachin</w:t>
      </w:r>
      <w:proofErr w:type="spellEnd"/>
      <w:r w:rsidRPr="00182310">
        <w:rPr>
          <w:rFonts w:ascii="Times New Roman" w:hAnsi="Times New Roman" w:cs="Times New Roman"/>
        </w:rPr>
        <w:t>, o art. 5º, XXXIII, da Constituição da República, assegura a todos o direito a receber dos órgãos públicos informações de seu interesse particular ou de interesse de toda a coletividade, excepcionadas as situações em que o sigilo das informações seja imprescindível à segu</w:t>
      </w:r>
      <w:r>
        <w:rPr>
          <w:rFonts w:ascii="Times New Roman" w:hAnsi="Times New Roman" w:cs="Times New Roman"/>
        </w:rPr>
        <w:t>rança dos cidadãos e do Estado.</w:t>
      </w:r>
    </w:p>
    <w:p w:rsidR="00182310" w:rsidRDefault="00182310" w:rsidP="00182310">
      <w:pPr>
        <w:spacing w:line="360" w:lineRule="auto"/>
        <w:ind w:firstLine="360"/>
        <w:contextualSpacing/>
        <w:jc w:val="both"/>
        <w:rPr>
          <w:rFonts w:ascii="Times New Roman" w:hAnsi="Times New Roman" w:cs="Times New Roman"/>
        </w:rPr>
      </w:pPr>
      <w:r>
        <w:rPr>
          <w:rFonts w:ascii="Times New Roman" w:hAnsi="Times New Roman" w:cs="Times New Roman"/>
        </w:rPr>
        <w:t>Veja-se o seguinte trecho do referido Acórdão:</w:t>
      </w:r>
    </w:p>
    <w:p w:rsidR="00302637" w:rsidRDefault="00302637" w:rsidP="00182310">
      <w:pPr>
        <w:spacing w:line="360" w:lineRule="auto"/>
        <w:ind w:firstLine="360"/>
        <w:contextualSpacing/>
        <w:jc w:val="both"/>
        <w:rPr>
          <w:rFonts w:ascii="Times New Roman" w:hAnsi="Times New Roman" w:cs="Times New Roman"/>
        </w:rPr>
      </w:pPr>
    </w:p>
    <w:p w:rsidR="00182310" w:rsidRDefault="00182310" w:rsidP="00182310">
      <w:pPr>
        <w:spacing w:line="360" w:lineRule="auto"/>
        <w:ind w:left="2268"/>
        <w:contextualSpacing/>
        <w:jc w:val="both"/>
        <w:rPr>
          <w:rFonts w:ascii="Times New Roman" w:hAnsi="Times New Roman" w:cs="Times New Roman"/>
          <w:bCs/>
          <w:i/>
        </w:rPr>
      </w:pPr>
      <w:r w:rsidRPr="00182310">
        <w:rPr>
          <w:rFonts w:ascii="Times New Roman" w:hAnsi="Times New Roman" w:cs="Times New Roman"/>
          <w:i/>
        </w:rPr>
        <w:t xml:space="preserve">“A dicção constitucional não impõe qualquer limite à obtenção de informações de caráter individual ou coletivo dos órgãos públicos, a não ser a imposição de sigilo, o que não é o caso. No caso dos autos, os dispositivos declarados inconstitucionais enumeram as informações </w:t>
      </w:r>
      <w:r w:rsidRPr="00182310">
        <w:rPr>
          <w:rFonts w:ascii="Times New Roman" w:hAnsi="Times New Roman" w:cs="Times New Roman"/>
          <w:i/>
        </w:rPr>
        <w:lastRenderedPageBreak/>
        <w:t xml:space="preserve">que devem ser fornecidas pela Administração Pública, visam o interesse da coletividade, além de não tratar de qualquer matéria reservada a iniciativa do Poder Executivo. Não há falar em reserva da iniciativa parlamentar para além das hipóteses taxativamente previstas no texto da Constituição da República Federativa ou Estaduais, por força do princípio da simetria. Os diplomas legais que não criam ou alteram a estrutura ou a atribuição de órgãos da Administração Pública, nem tratam do regime jurídico de servidores públicos, não usurpam a iniciativa do Chefe do Poder Executivo. Assim, ao contrário do disposto no acórdão recorrido, não se deu afronta a separação de poderes ou à reserva da administração. </w:t>
      </w:r>
      <w:r w:rsidRPr="00182310">
        <w:rPr>
          <w:rFonts w:ascii="Times New Roman" w:hAnsi="Times New Roman" w:cs="Times New Roman"/>
          <w:b/>
          <w:i/>
          <w:u w:val="single"/>
        </w:rPr>
        <w:t>A Câmara Municipal atuou em exercício legítimo de sua competência, visando dar concretude aos princípios elencados no caput do art. 37 da Constituição Federal.</w:t>
      </w:r>
      <w:r w:rsidRPr="00182310">
        <w:rPr>
          <w:rFonts w:ascii="Times New Roman" w:hAnsi="Times New Roman" w:cs="Times New Roman"/>
          <w:i/>
        </w:rPr>
        <w:t xml:space="preserve"> </w:t>
      </w:r>
      <w:r w:rsidRPr="00935619">
        <w:rPr>
          <w:rFonts w:ascii="Times New Roman" w:hAnsi="Times New Roman" w:cs="Times New Roman"/>
          <w:i/>
        </w:rPr>
        <w:t>Destaco, ainda, que a identificação dos pacientes pelas iniciais do nome completo e da data de nascimento além de não violar nenhum aspecto dos direitos à intimidade, vida privada, honra e imagem das pessoas, configurando medida constitucionalmente justificada em função do dever de transparência dos atos do poder público.</w:t>
      </w:r>
      <w:r w:rsidRPr="00182310">
        <w:rPr>
          <w:rFonts w:ascii="Times New Roman" w:hAnsi="Times New Roman" w:cs="Times New Roman"/>
          <w:i/>
        </w:rPr>
        <w:t xml:space="preserve"> </w:t>
      </w:r>
      <w:r w:rsidRPr="00182310">
        <w:rPr>
          <w:rFonts w:ascii="Times New Roman" w:hAnsi="Times New Roman" w:cs="Times New Roman"/>
          <w:b/>
          <w:i/>
          <w:u w:val="single"/>
        </w:rPr>
        <w:t>Nesse sentido, o princípio republicano exige que prevaleça a transparência e o acesso às informações sobre a gestão e a aplicação dos recursos públicos, considerando que esta constitui verdadeira condição de possibilidade para a consolidação de uma democracia constitucional.</w:t>
      </w:r>
      <w:r w:rsidRPr="00182310">
        <w:rPr>
          <w:rFonts w:ascii="Times New Roman" w:hAnsi="Times New Roman" w:cs="Times New Roman"/>
          <w:i/>
        </w:rPr>
        <w:t xml:space="preserve"> (</w:t>
      </w:r>
      <w:r w:rsidRPr="00182310">
        <w:rPr>
          <w:rFonts w:ascii="Times New Roman" w:hAnsi="Times New Roman" w:cs="Times New Roman"/>
          <w:bCs/>
          <w:i/>
        </w:rPr>
        <w:t xml:space="preserve">RE 1396787 / SP - SÃO PAULO - RECURSO EXTRAORDINÁRIO - Relator(a): Min. EDSON FACHIN - Julgamento: 30/08/2022) </w:t>
      </w:r>
      <w:r>
        <w:rPr>
          <w:rFonts w:ascii="Times New Roman" w:hAnsi="Times New Roman" w:cs="Times New Roman"/>
          <w:bCs/>
          <w:i/>
        </w:rPr>
        <w:t>(GRIFO NOSSO).</w:t>
      </w:r>
    </w:p>
    <w:p w:rsidR="00182310" w:rsidRDefault="00182310" w:rsidP="00182310">
      <w:pPr>
        <w:spacing w:line="360" w:lineRule="auto"/>
        <w:contextualSpacing/>
        <w:jc w:val="both"/>
        <w:rPr>
          <w:rFonts w:ascii="Times New Roman" w:hAnsi="Times New Roman" w:cs="Times New Roman"/>
          <w:bCs/>
          <w:i/>
        </w:rPr>
      </w:pPr>
    </w:p>
    <w:p w:rsidR="009016F1" w:rsidRDefault="00935619" w:rsidP="00C23C33">
      <w:pPr>
        <w:spacing w:line="360" w:lineRule="auto"/>
        <w:ind w:firstLine="708"/>
        <w:jc w:val="both"/>
        <w:rPr>
          <w:rFonts w:ascii="Times New Roman" w:eastAsiaTheme="minorEastAsia" w:hAnsi="Times New Roman" w:cs="Times New Roman"/>
          <w:i/>
          <w:color w:val="auto"/>
        </w:rPr>
      </w:pPr>
      <w:r>
        <w:rPr>
          <w:rFonts w:ascii="Times New Roman" w:hAnsi="Times New Roman" w:cs="Times New Roman"/>
          <w:bCs/>
        </w:rPr>
        <w:t>Diante de tudo o exposto, pode-se concluir no sentido de que o Projeto de Lei em análise, de in</w:t>
      </w:r>
      <w:r w:rsidR="009F59E7">
        <w:rPr>
          <w:rFonts w:ascii="Times New Roman" w:hAnsi="Times New Roman" w:cs="Times New Roman"/>
          <w:bCs/>
        </w:rPr>
        <w:t>iciativa parlamentar, não viola</w:t>
      </w:r>
      <w:r>
        <w:rPr>
          <w:rFonts w:ascii="Times New Roman" w:hAnsi="Times New Roman" w:cs="Times New Roman"/>
          <w:bCs/>
        </w:rPr>
        <w:t xml:space="preserve"> a iniciativa privativa do chefe do Poder Executivo.</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4A3D89"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4A3D89" w:rsidRDefault="004A3D89" w:rsidP="004A3D89">
      <w:pPr>
        <w:pStyle w:val="Ttulo1"/>
        <w:ind w:left="851"/>
      </w:pPr>
      <w:r>
        <w:rPr>
          <w:spacing w:val="-2"/>
        </w:rPr>
        <w:t>QUORUM</w:t>
      </w:r>
    </w:p>
    <w:p w:rsidR="004A3D89" w:rsidRPr="00935619" w:rsidRDefault="004A3D89" w:rsidP="004A3D89">
      <w:pPr>
        <w:pStyle w:val="Corpodetexto"/>
        <w:spacing w:before="58"/>
        <w:rPr>
          <w:b/>
          <w:sz w:val="22"/>
          <w:szCs w:val="22"/>
        </w:rPr>
      </w:pPr>
    </w:p>
    <w:p w:rsidR="004A3D89" w:rsidRPr="00935619" w:rsidRDefault="00F81213" w:rsidP="004A3D89">
      <w:pPr>
        <w:pStyle w:val="Corpodetexto"/>
        <w:spacing w:line="360" w:lineRule="auto"/>
        <w:ind w:left="140" w:right="143" w:firstLine="706"/>
        <w:jc w:val="both"/>
        <w:rPr>
          <w:sz w:val="22"/>
          <w:szCs w:val="22"/>
        </w:rPr>
      </w:pPr>
      <w:r w:rsidRPr="00935619">
        <w:rPr>
          <w:sz w:val="22"/>
          <w:szCs w:val="22"/>
        </w:rPr>
        <w:t>Cabe esclare</w:t>
      </w:r>
      <w:r w:rsidR="004A3D89" w:rsidRPr="00935619">
        <w:rPr>
          <w:sz w:val="22"/>
          <w:szCs w:val="22"/>
        </w:rPr>
        <w:t xml:space="preserve">cer que para a sua aprovação é exigido quórum de maioria de votos, desde </w:t>
      </w:r>
      <w:r w:rsidR="004A3D89" w:rsidRPr="00935619">
        <w:rPr>
          <w:sz w:val="22"/>
          <w:szCs w:val="22"/>
        </w:rPr>
        <w:lastRenderedPageBreak/>
        <w:t>que presentes mais da metade dos membros da Câmara, nos termos do artigo 53 da Lei Orgânica Municipal e</w:t>
      </w:r>
      <w:r w:rsidR="00190F10">
        <w:rPr>
          <w:sz w:val="22"/>
          <w:szCs w:val="22"/>
        </w:rPr>
        <w:t xml:space="preserve"> do</w:t>
      </w:r>
      <w:r w:rsidR="004A3D89" w:rsidRPr="00935619">
        <w:rPr>
          <w:sz w:val="22"/>
          <w:szCs w:val="22"/>
        </w:rPr>
        <w:t xml:space="preserve"> artigo 56, inciso III</w:t>
      </w:r>
      <w:r w:rsidR="00190F10">
        <w:rPr>
          <w:sz w:val="22"/>
          <w:szCs w:val="22"/>
        </w:rPr>
        <w:t>,</w:t>
      </w:r>
      <w:r w:rsidR="004A3D89" w:rsidRPr="00935619">
        <w:rPr>
          <w:sz w:val="22"/>
          <w:szCs w:val="22"/>
        </w:rPr>
        <w:t xml:space="preserve">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Pr="005676EE"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9A2B2B">
        <w:rPr>
          <w:rFonts w:ascii="Times New Roman" w:eastAsia="Times New Roman" w:hAnsi="Times New Roman" w:cs="Times New Roman"/>
          <w:b/>
        </w:rPr>
        <w:t>8.060</w:t>
      </w:r>
      <w:bookmarkStart w:id="0" w:name="_GoBack"/>
      <w:bookmarkEnd w:id="0"/>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5676EE">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06" w:rsidRDefault="00863806">
      <w:pPr>
        <w:spacing w:after="0" w:line="240" w:lineRule="auto"/>
      </w:pPr>
      <w:r>
        <w:separator/>
      </w:r>
    </w:p>
  </w:endnote>
  <w:endnote w:type="continuationSeparator" w:id="0">
    <w:p w:rsidR="00863806" w:rsidRDefault="0086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2B" w:rsidRDefault="00A12E2B">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12E2B" w:rsidRDefault="00A12E2B">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2B" w:rsidRPr="00E01C57" w:rsidRDefault="00A12E2B">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9A2B2B">
      <w:rPr>
        <w:rFonts w:ascii="Times New Roman" w:hAnsi="Times New Roman" w:cs="Times New Roman"/>
        <w:noProof/>
        <w:sz w:val="20"/>
      </w:rPr>
      <w:t>10</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A12E2B" w:rsidRDefault="00A12E2B">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2B" w:rsidRDefault="00A12E2B">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12E2B" w:rsidRDefault="00A12E2B">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06" w:rsidRDefault="00863806">
      <w:pPr>
        <w:spacing w:after="0" w:line="240" w:lineRule="auto"/>
      </w:pPr>
      <w:r>
        <w:separator/>
      </w:r>
    </w:p>
  </w:footnote>
  <w:footnote w:type="continuationSeparator" w:id="0">
    <w:p w:rsidR="00863806" w:rsidRDefault="00863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230A"/>
    <w:rsid w:val="00054505"/>
    <w:rsid w:val="00062666"/>
    <w:rsid w:val="0006399E"/>
    <w:rsid w:val="000729BE"/>
    <w:rsid w:val="00093406"/>
    <w:rsid w:val="000959E3"/>
    <w:rsid w:val="000A7EEE"/>
    <w:rsid w:val="000C676C"/>
    <w:rsid w:val="000E3B6A"/>
    <w:rsid w:val="00106BD7"/>
    <w:rsid w:val="00114B7C"/>
    <w:rsid w:val="001160A1"/>
    <w:rsid w:val="00137739"/>
    <w:rsid w:val="00152A96"/>
    <w:rsid w:val="00175379"/>
    <w:rsid w:val="0017608F"/>
    <w:rsid w:val="00182310"/>
    <w:rsid w:val="00185EB3"/>
    <w:rsid w:val="00190F10"/>
    <w:rsid w:val="00193BD1"/>
    <w:rsid w:val="001B77CF"/>
    <w:rsid w:val="001D3C8F"/>
    <w:rsid w:val="001D5B26"/>
    <w:rsid w:val="001E4836"/>
    <w:rsid w:val="00211F7D"/>
    <w:rsid w:val="00223F90"/>
    <w:rsid w:val="00277132"/>
    <w:rsid w:val="0028476A"/>
    <w:rsid w:val="00293C63"/>
    <w:rsid w:val="002A0AE8"/>
    <w:rsid w:val="002A64CB"/>
    <w:rsid w:val="002B4697"/>
    <w:rsid w:val="002C3C8F"/>
    <w:rsid w:val="002D7377"/>
    <w:rsid w:val="002E6940"/>
    <w:rsid w:val="002F1E44"/>
    <w:rsid w:val="002F4293"/>
    <w:rsid w:val="002F5142"/>
    <w:rsid w:val="00300B8B"/>
    <w:rsid w:val="00302637"/>
    <w:rsid w:val="003036C1"/>
    <w:rsid w:val="00303D91"/>
    <w:rsid w:val="00347DCD"/>
    <w:rsid w:val="00351B92"/>
    <w:rsid w:val="0035541B"/>
    <w:rsid w:val="00363137"/>
    <w:rsid w:val="00364F24"/>
    <w:rsid w:val="003748C0"/>
    <w:rsid w:val="00377E4A"/>
    <w:rsid w:val="00397EFF"/>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676EE"/>
    <w:rsid w:val="005767B2"/>
    <w:rsid w:val="005A2518"/>
    <w:rsid w:val="005B37BD"/>
    <w:rsid w:val="005D6F7A"/>
    <w:rsid w:val="005E215D"/>
    <w:rsid w:val="00634A1C"/>
    <w:rsid w:val="006374B0"/>
    <w:rsid w:val="00643353"/>
    <w:rsid w:val="00662250"/>
    <w:rsid w:val="0067789C"/>
    <w:rsid w:val="006802B2"/>
    <w:rsid w:val="00684D78"/>
    <w:rsid w:val="006A57FD"/>
    <w:rsid w:val="006B730A"/>
    <w:rsid w:val="006C47E8"/>
    <w:rsid w:val="006E76F4"/>
    <w:rsid w:val="006F2FCF"/>
    <w:rsid w:val="00703316"/>
    <w:rsid w:val="0070431F"/>
    <w:rsid w:val="00717E5B"/>
    <w:rsid w:val="0072352B"/>
    <w:rsid w:val="00744BB3"/>
    <w:rsid w:val="0074734A"/>
    <w:rsid w:val="00767B97"/>
    <w:rsid w:val="0079503B"/>
    <w:rsid w:val="00796B90"/>
    <w:rsid w:val="007C5BBA"/>
    <w:rsid w:val="007D60EB"/>
    <w:rsid w:val="00800467"/>
    <w:rsid w:val="00800581"/>
    <w:rsid w:val="008125A7"/>
    <w:rsid w:val="0082182E"/>
    <w:rsid w:val="008408F3"/>
    <w:rsid w:val="00847617"/>
    <w:rsid w:val="00847D71"/>
    <w:rsid w:val="00853D54"/>
    <w:rsid w:val="00863806"/>
    <w:rsid w:val="00863A9A"/>
    <w:rsid w:val="0087083E"/>
    <w:rsid w:val="00884301"/>
    <w:rsid w:val="008A13DC"/>
    <w:rsid w:val="008B32B2"/>
    <w:rsid w:val="008B3DF8"/>
    <w:rsid w:val="008B4670"/>
    <w:rsid w:val="008C1CFB"/>
    <w:rsid w:val="008E0768"/>
    <w:rsid w:val="008F1C16"/>
    <w:rsid w:val="009016F1"/>
    <w:rsid w:val="0091257D"/>
    <w:rsid w:val="00931726"/>
    <w:rsid w:val="00935619"/>
    <w:rsid w:val="009363D1"/>
    <w:rsid w:val="009710CC"/>
    <w:rsid w:val="009814C8"/>
    <w:rsid w:val="009A16D8"/>
    <w:rsid w:val="009A2B2B"/>
    <w:rsid w:val="009A350D"/>
    <w:rsid w:val="009A3981"/>
    <w:rsid w:val="009D1435"/>
    <w:rsid w:val="009D47FE"/>
    <w:rsid w:val="009D7874"/>
    <w:rsid w:val="009E2685"/>
    <w:rsid w:val="009F59E7"/>
    <w:rsid w:val="009F7FD4"/>
    <w:rsid w:val="00A021DB"/>
    <w:rsid w:val="00A12DE0"/>
    <w:rsid w:val="00A12E2B"/>
    <w:rsid w:val="00A20616"/>
    <w:rsid w:val="00A23B85"/>
    <w:rsid w:val="00A313F0"/>
    <w:rsid w:val="00A4102A"/>
    <w:rsid w:val="00A4280D"/>
    <w:rsid w:val="00A625F0"/>
    <w:rsid w:val="00A7321A"/>
    <w:rsid w:val="00A766EE"/>
    <w:rsid w:val="00AA0861"/>
    <w:rsid w:val="00AB0917"/>
    <w:rsid w:val="00AB41A7"/>
    <w:rsid w:val="00AB5C0B"/>
    <w:rsid w:val="00AD2D44"/>
    <w:rsid w:val="00B00A55"/>
    <w:rsid w:val="00B0349A"/>
    <w:rsid w:val="00B138B3"/>
    <w:rsid w:val="00B6493D"/>
    <w:rsid w:val="00B73A04"/>
    <w:rsid w:val="00B75C3A"/>
    <w:rsid w:val="00BA0BA2"/>
    <w:rsid w:val="00BA4608"/>
    <w:rsid w:val="00BA5F57"/>
    <w:rsid w:val="00BB1D8D"/>
    <w:rsid w:val="00BD2C4D"/>
    <w:rsid w:val="00C20846"/>
    <w:rsid w:val="00C23C33"/>
    <w:rsid w:val="00C366D8"/>
    <w:rsid w:val="00C86D82"/>
    <w:rsid w:val="00CA00DF"/>
    <w:rsid w:val="00CA2017"/>
    <w:rsid w:val="00CE6996"/>
    <w:rsid w:val="00D03BFE"/>
    <w:rsid w:val="00D17C4E"/>
    <w:rsid w:val="00D2230E"/>
    <w:rsid w:val="00D2288D"/>
    <w:rsid w:val="00D35871"/>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51C00"/>
    <w:rsid w:val="00E804E1"/>
    <w:rsid w:val="00E84C3D"/>
    <w:rsid w:val="00E869A9"/>
    <w:rsid w:val="00E96477"/>
    <w:rsid w:val="00EA3DE6"/>
    <w:rsid w:val="00EA600B"/>
    <w:rsid w:val="00EB1615"/>
    <w:rsid w:val="00EB5DE2"/>
    <w:rsid w:val="00EE762E"/>
    <w:rsid w:val="00EE7917"/>
    <w:rsid w:val="00EF38E3"/>
    <w:rsid w:val="00F115F6"/>
    <w:rsid w:val="00F13305"/>
    <w:rsid w:val="00F36628"/>
    <w:rsid w:val="00F647BB"/>
    <w:rsid w:val="00F733B8"/>
    <w:rsid w:val="00F81213"/>
    <w:rsid w:val="00F8132A"/>
    <w:rsid w:val="00F857BF"/>
    <w:rsid w:val="00F97624"/>
    <w:rsid w:val="00FA003C"/>
    <w:rsid w:val="00FB7EFC"/>
    <w:rsid w:val="00FC56EB"/>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553471955">
      <w:bodyDiv w:val="1"/>
      <w:marLeft w:val="0"/>
      <w:marRight w:val="0"/>
      <w:marTop w:val="0"/>
      <w:marBottom w:val="0"/>
      <w:divBdr>
        <w:top w:val="none" w:sz="0" w:space="0" w:color="auto"/>
        <w:left w:val="none" w:sz="0" w:space="0" w:color="auto"/>
        <w:bottom w:val="none" w:sz="0" w:space="0" w:color="auto"/>
        <w:right w:val="none" w:sz="0" w:space="0" w:color="auto"/>
      </w:divBdr>
      <w:divsChild>
        <w:div w:id="979573887">
          <w:marLeft w:val="0"/>
          <w:marRight w:val="0"/>
          <w:marTop w:val="0"/>
          <w:marBottom w:val="0"/>
          <w:divBdr>
            <w:top w:val="none" w:sz="0" w:space="0" w:color="auto"/>
            <w:left w:val="none" w:sz="0" w:space="0" w:color="auto"/>
            <w:bottom w:val="none" w:sz="0" w:space="0" w:color="auto"/>
            <w:right w:val="none" w:sz="0" w:space="0" w:color="auto"/>
          </w:divBdr>
        </w:div>
        <w:div w:id="1443112897">
          <w:marLeft w:val="0"/>
          <w:marRight w:val="0"/>
          <w:marTop w:val="0"/>
          <w:marBottom w:val="0"/>
          <w:divBdr>
            <w:top w:val="none" w:sz="0" w:space="0" w:color="auto"/>
            <w:left w:val="none" w:sz="0" w:space="0" w:color="auto"/>
            <w:bottom w:val="none" w:sz="0" w:space="0" w:color="auto"/>
            <w:right w:val="none" w:sz="0" w:space="0" w:color="auto"/>
          </w:divBdr>
        </w:div>
      </w:divsChild>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2917-79DE-4DBC-AE7E-9907FDCD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10</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67</cp:revision>
  <cp:lastPrinted>2024-11-14T20:47:00Z</cp:lastPrinted>
  <dcterms:created xsi:type="dcterms:W3CDTF">2024-05-06T18:04:00Z</dcterms:created>
  <dcterms:modified xsi:type="dcterms:W3CDTF">2025-05-23T18:24:00Z</dcterms:modified>
</cp:coreProperties>
</file>