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FC61FA"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624384">
        <w:rPr>
          <w:rFonts w:ascii="Times New Roman" w:eastAsia="Times New Roman" w:hAnsi="Times New Roman" w:cs="Times New Roman"/>
          <w:b/>
        </w:rPr>
        <w:t>22</w:t>
      </w:r>
      <w:r w:rsidR="00921278">
        <w:rPr>
          <w:rFonts w:ascii="Times New Roman" w:eastAsia="Times New Roman" w:hAnsi="Times New Roman" w:cs="Times New Roman"/>
          <w:b/>
        </w:rPr>
        <w:t xml:space="preserve"> de </w:t>
      </w:r>
      <w:r w:rsidR="008B6737">
        <w:rPr>
          <w:rFonts w:ascii="Times New Roman" w:eastAsia="Times New Roman" w:hAnsi="Times New Roman" w:cs="Times New Roman"/>
          <w:b/>
        </w:rPr>
        <w:t>maio</w:t>
      </w:r>
      <w:r w:rsidR="00185EB3">
        <w:rPr>
          <w:rFonts w:ascii="Times New Roman" w:eastAsia="Times New Roman" w:hAnsi="Times New Roman" w:cs="Times New Roman"/>
          <w:b/>
        </w:rPr>
        <w:t xml:space="preserve"> de 2025</w:t>
      </w:r>
    </w:p>
    <w:p w:rsidR="002D7377" w:rsidRDefault="002D7377" w:rsidP="00BA4608">
      <w:pPr>
        <w:spacing w:after="0" w:line="360" w:lineRule="auto"/>
        <w:ind w:left="35"/>
        <w:jc w:val="center"/>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Pr="00BA4608" w:rsidRDefault="00FC61FA" w:rsidP="00BA4608">
      <w:pPr>
        <w:spacing w:after="0" w:line="360" w:lineRule="auto"/>
        <w:ind w:left="35"/>
        <w:jc w:val="center"/>
        <w:rPr>
          <w:rFonts w:ascii="Times New Roman" w:hAnsi="Times New Roman" w:cs="Times New Roman"/>
        </w:rPr>
      </w:pP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Default="002D7377" w:rsidP="00EE7917">
      <w:pPr>
        <w:pStyle w:val="Ttulo1"/>
        <w:spacing w:after="0" w:line="360" w:lineRule="auto"/>
        <w:ind w:left="-5"/>
        <w:rPr>
          <w:sz w:val="22"/>
        </w:rPr>
      </w:pPr>
      <w:r w:rsidRPr="00BA4608">
        <w:rPr>
          <w:sz w:val="22"/>
        </w:rPr>
        <w:t xml:space="preserve">Autoria – Poder Legislativo </w:t>
      </w:r>
    </w:p>
    <w:p w:rsidR="008B6737" w:rsidRPr="008B6737" w:rsidRDefault="008B6737" w:rsidP="008B6737"/>
    <w:p w:rsidR="008B6737" w:rsidRPr="008B6737" w:rsidRDefault="002D7377" w:rsidP="008B6737">
      <w:pPr>
        <w:pStyle w:val="TextosemFormatao"/>
        <w:spacing w:line="360" w:lineRule="auto"/>
        <w:ind w:firstLine="708"/>
        <w:jc w:val="both"/>
        <w:rPr>
          <w:rFonts w:ascii="Times New Roman" w:hAnsi="Times New Roman"/>
          <w:b/>
          <w:sz w:val="24"/>
          <w:szCs w:val="24"/>
        </w:rPr>
      </w:pPr>
      <w:r w:rsidRPr="008B6737">
        <w:rPr>
          <w:rFonts w:ascii="Times New Roman" w:hAnsi="Times New Roman"/>
          <w:b/>
          <w:sz w:val="22"/>
          <w:szCs w:val="22"/>
        </w:rPr>
        <w:t xml:space="preserve"> </w:t>
      </w:r>
      <w:r w:rsidRPr="008B6737">
        <w:rPr>
          <w:rFonts w:ascii="Times New Roman" w:hAnsi="Times New Roman"/>
          <w:sz w:val="22"/>
          <w:szCs w:val="22"/>
        </w:rPr>
        <w:t>Nos termos do artigo 79 e seguintes</w:t>
      </w:r>
      <w:r w:rsidR="00BA4608" w:rsidRPr="008B6737">
        <w:rPr>
          <w:rFonts w:ascii="Times New Roman" w:hAnsi="Times New Roman"/>
          <w:sz w:val="22"/>
          <w:szCs w:val="22"/>
        </w:rPr>
        <w:t>,</w:t>
      </w:r>
      <w:r w:rsidRPr="008B6737">
        <w:rPr>
          <w:rFonts w:ascii="Times New Roman" w:hAnsi="Times New Roman"/>
          <w:sz w:val="22"/>
          <w:szCs w:val="22"/>
        </w:rPr>
        <w:t xml:space="preserve"> do Regimento Interno d</w:t>
      </w:r>
      <w:r w:rsidR="00BA4608" w:rsidRPr="008B6737">
        <w:rPr>
          <w:rFonts w:ascii="Times New Roman" w:hAnsi="Times New Roman"/>
          <w:sz w:val="22"/>
          <w:szCs w:val="22"/>
        </w:rPr>
        <w:t>a Câmara Municipal</w:t>
      </w:r>
      <w:r w:rsidRPr="008B6737">
        <w:rPr>
          <w:rFonts w:ascii="Times New Roman" w:hAnsi="Times New Roman"/>
          <w:sz w:val="22"/>
          <w:szCs w:val="22"/>
        </w:rPr>
        <w:t xml:space="preserve">, passamos a analisar os aspectos legais do </w:t>
      </w:r>
      <w:r w:rsidR="00DD5F3F" w:rsidRPr="008B6737">
        <w:rPr>
          <w:rFonts w:ascii="Times New Roman" w:hAnsi="Times New Roman"/>
          <w:b/>
          <w:sz w:val="22"/>
          <w:szCs w:val="22"/>
        </w:rPr>
        <w:t xml:space="preserve">Projeto de Lei n° </w:t>
      </w:r>
      <w:r w:rsidR="008B6737" w:rsidRPr="008B6737">
        <w:rPr>
          <w:rFonts w:ascii="Times New Roman" w:hAnsi="Times New Roman"/>
          <w:b/>
          <w:sz w:val="22"/>
          <w:szCs w:val="22"/>
        </w:rPr>
        <w:t>8.058</w:t>
      </w:r>
      <w:r w:rsidR="00A625F0" w:rsidRPr="008B6737">
        <w:rPr>
          <w:rFonts w:ascii="Times New Roman" w:hAnsi="Times New Roman"/>
          <w:b/>
          <w:sz w:val="22"/>
          <w:szCs w:val="22"/>
        </w:rPr>
        <w:t>/2025</w:t>
      </w:r>
      <w:r w:rsidRPr="008B6737">
        <w:rPr>
          <w:rFonts w:ascii="Times New Roman" w:hAnsi="Times New Roman"/>
          <w:sz w:val="22"/>
          <w:szCs w:val="22"/>
        </w:rPr>
        <w:t xml:space="preserve">, de </w:t>
      </w:r>
      <w:r w:rsidRPr="008B6737">
        <w:rPr>
          <w:rFonts w:ascii="Times New Roman" w:hAnsi="Times New Roman"/>
          <w:b/>
          <w:sz w:val="22"/>
          <w:szCs w:val="22"/>
        </w:rPr>
        <w:t xml:space="preserve">autoria </w:t>
      </w:r>
      <w:r w:rsidR="00300B8B" w:rsidRPr="008B6737">
        <w:rPr>
          <w:rFonts w:ascii="Times New Roman" w:hAnsi="Times New Roman"/>
          <w:b/>
          <w:sz w:val="22"/>
          <w:szCs w:val="22"/>
        </w:rPr>
        <w:t xml:space="preserve">do Vereador </w:t>
      </w:r>
      <w:r w:rsidR="00463FD9">
        <w:rPr>
          <w:rFonts w:ascii="Times New Roman" w:hAnsi="Times New Roman"/>
          <w:b/>
          <w:sz w:val="22"/>
          <w:szCs w:val="22"/>
        </w:rPr>
        <w:t>Fred Coutinho</w:t>
      </w:r>
      <w:r w:rsidRPr="008B6737">
        <w:rPr>
          <w:rFonts w:ascii="Times New Roman" w:hAnsi="Times New Roman"/>
          <w:sz w:val="22"/>
          <w:szCs w:val="22"/>
        </w:rPr>
        <w:t xml:space="preserve">, que </w:t>
      </w:r>
      <w:r w:rsidR="008B6737" w:rsidRPr="008B6737">
        <w:rPr>
          <w:rFonts w:ascii="Times New Roman" w:hAnsi="Times New Roman"/>
          <w:b/>
          <w:sz w:val="24"/>
          <w:szCs w:val="24"/>
        </w:rPr>
        <w:t>“CRIA O PROGRAMA “COLO PARA MÃE”, DEDICADO A AÇÕES DE CONSCIENTIZAÇÃO E INCENTIVO AO CUIDADO E PROMOÇÃO DA SAÚDE MENTAL DE MULHERES GESTANTES, PARTURIENTES E PUÉRPERAS, NO ÂMBITO DO MUNICÍPIO DE POUSO ALEGRE”</w:t>
      </w:r>
      <w:r w:rsidR="008B6737" w:rsidRPr="008B6737">
        <w:rPr>
          <w:rFonts w:ascii="Times New Roman" w:hAnsi="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8B6737" w:rsidRDefault="00114B7C" w:rsidP="008B6737">
      <w:pPr>
        <w:ind w:right="-1"/>
        <w:jc w:val="both"/>
        <w:rPr>
          <w:rFonts w:ascii="Times New Roman" w:hAnsi="Times New Roman" w:cs="Times New Roman"/>
        </w:rPr>
      </w:pPr>
      <w:r>
        <w:rPr>
          <w:rFonts w:ascii="Times New Roman" w:hAnsi="Times New Roman" w:cs="Times New Roman"/>
          <w:b/>
        </w:rPr>
        <w:t>“</w:t>
      </w:r>
      <w:r w:rsidR="008B6737" w:rsidRPr="00855473">
        <w:rPr>
          <w:rFonts w:ascii="Times New Roman" w:hAnsi="Times New Roman" w:cs="Times New Roman"/>
          <w:b/>
        </w:rPr>
        <w:t>Art. 1º</w:t>
      </w:r>
      <w:r w:rsidR="008B6737">
        <w:rPr>
          <w:rFonts w:ascii="Times New Roman" w:hAnsi="Times New Roman" w:cs="Times New Roman"/>
        </w:rPr>
        <w:t xml:space="preserve"> O Programa “Colo para Mãe” é dedicado a ações de conscientização e incentivo ao cuidado e promoção da saúde mental de mulheres gestantes, parturientes e puérperas, no âmbito do município de Pouso Alegre.</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2º</w:t>
      </w:r>
      <w:r>
        <w:rPr>
          <w:rFonts w:ascii="Times New Roman" w:hAnsi="Times New Roman" w:cs="Times New Roman"/>
        </w:rPr>
        <w:t xml:space="preserve"> Todas as disposições contidas nesta lei se aplicam integralmente no atendimento à mulher em situação de perda gestacional e no parto natimorto, sendo as mulheres, neste caso, consideradas como parturientes.</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3º</w:t>
      </w:r>
      <w:r>
        <w:rPr>
          <w:rFonts w:ascii="Times New Roman" w:hAnsi="Times New Roman" w:cs="Times New Roman"/>
        </w:rPr>
        <w:t xml:space="preserve"> O presente instrumento tem por objetivo a adoção de medidas de informação e proteção às mulheres gestantes, parturientes e puérperas.</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4º</w:t>
      </w:r>
      <w:r>
        <w:rPr>
          <w:rFonts w:ascii="Times New Roman" w:hAnsi="Times New Roman" w:cs="Times New Roman"/>
        </w:rPr>
        <w:t xml:space="preserve"> O protocolo de atendimento humanizado às gestantes, parturientes e puérperas fará parte de toda rede de saúde de Pouso Alegre, observando-se:</w:t>
      </w:r>
    </w:p>
    <w:p w:rsidR="008B6737" w:rsidRDefault="008B6737" w:rsidP="008B6737">
      <w:pPr>
        <w:ind w:right="-1"/>
        <w:jc w:val="both"/>
        <w:rPr>
          <w:rFonts w:ascii="Times New Roman" w:hAnsi="Times New Roman" w:cs="Times New Roman"/>
        </w:rPr>
      </w:pPr>
      <w:r>
        <w:rPr>
          <w:rFonts w:ascii="Times New Roman" w:hAnsi="Times New Roman" w:cs="Times New Roman"/>
        </w:rPr>
        <w:t>I - as ações poderão ser executadas através de palestras, reuniões, oficinas, cursos, distribuição de material informativo, sempre priorizando a conscientização da população sobre a importância da saúde mental materna.</w:t>
      </w:r>
    </w:p>
    <w:p w:rsidR="008B6737" w:rsidRDefault="008B6737" w:rsidP="008B6737">
      <w:pPr>
        <w:ind w:right="-1"/>
        <w:jc w:val="both"/>
        <w:rPr>
          <w:rFonts w:ascii="Times New Roman" w:hAnsi="Times New Roman" w:cs="Times New Roman"/>
        </w:rPr>
      </w:pPr>
      <w:r>
        <w:rPr>
          <w:rFonts w:ascii="Times New Roman" w:hAnsi="Times New Roman" w:cs="Times New Roman"/>
        </w:rPr>
        <w:t>II - são direitos das mulheres uma assistência humanizada, contemplando atendimento digno e de qualidade durante a gestação, parto, puerpério e abortamento.</w:t>
      </w:r>
    </w:p>
    <w:p w:rsidR="008B6737" w:rsidRDefault="008B6737" w:rsidP="008B6737">
      <w:pPr>
        <w:ind w:right="-1"/>
        <w:jc w:val="both"/>
        <w:rPr>
          <w:rFonts w:ascii="Times New Roman" w:hAnsi="Times New Roman" w:cs="Times New Roman"/>
        </w:rPr>
      </w:pPr>
      <w:r>
        <w:rPr>
          <w:rFonts w:ascii="Times New Roman" w:hAnsi="Times New Roman" w:cs="Times New Roman"/>
        </w:rPr>
        <w:t>III - hospitais e maternidades do município devem estabelecer políticas de capacitação continuada para o atendimento humanizado, além de atenção psicológica, social e educacional.</w:t>
      </w:r>
    </w:p>
    <w:p w:rsidR="008B6737" w:rsidRDefault="008B6737" w:rsidP="008B6737">
      <w:pPr>
        <w:ind w:right="-1"/>
        <w:jc w:val="both"/>
        <w:rPr>
          <w:rFonts w:ascii="Times New Roman" w:hAnsi="Times New Roman" w:cs="Times New Roman"/>
        </w:rPr>
      </w:pPr>
      <w:r>
        <w:rPr>
          <w:rFonts w:ascii="Times New Roman" w:hAnsi="Times New Roman" w:cs="Times New Roman"/>
        </w:rPr>
        <w:lastRenderedPageBreak/>
        <w:t>IV - deverá ser garantida a ampla distribuição anual de uma cartilha com informações sobre gestação, parto, puerpério e amamentação, conforme recomendações atualizadas da Organização Mundial da Saúde e do Ministério da Saúde.</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5º</w:t>
      </w:r>
      <w:r>
        <w:rPr>
          <w:rFonts w:ascii="Times New Roman" w:hAnsi="Times New Roman" w:cs="Times New Roman"/>
        </w:rPr>
        <w:t xml:space="preserve"> Este instrumento garante que a gestante, durante a realização do pré-natal, será submetida à avaliação psicológica para detectar propensão ao desenvolvimento de depressão pós-parto.</w:t>
      </w:r>
    </w:p>
    <w:p w:rsidR="008B6737" w:rsidRDefault="008B6737" w:rsidP="008B6737">
      <w:pPr>
        <w:ind w:right="-1"/>
        <w:jc w:val="both"/>
        <w:rPr>
          <w:rFonts w:ascii="Times New Roman" w:hAnsi="Times New Roman" w:cs="Times New Roman"/>
          <w:b/>
        </w:rPr>
      </w:pPr>
      <w:r w:rsidRPr="00855473">
        <w:rPr>
          <w:rFonts w:ascii="Times New Roman" w:hAnsi="Times New Roman" w:cs="Times New Roman"/>
          <w:b/>
        </w:rPr>
        <w:t>§ 1º</w:t>
      </w:r>
      <w:r>
        <w:rPr>
          <w:rFonts w:ascii="Times New Roman" w:hAnsi="Times New Roman" w:cs="Times New Roman"/>
        </w:rPr>
        <w:t xml:space="preserve"> Caso necessário, ela será encaminhada para aconselhamento e psicoterapia.</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 2º</w:t>
      </w:r>
      <w:r>
        <w:rPr>
          <w:rFonts w:ascii="Times New Roman" w:hAnsi="Times New Roman" w:cs="Times New Roman"/>
        </w:rPr>
        <w:t xml:space="preserve"> Toda puérpera, antes da alta hospitalar, deverá ser submetida à avaliação psicológica.</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6º</w:t>
      </w:r>
      <w:r>
        <w:rPr>
          <w:rFonts w:ascii="Times New Roman" w:hAnsi="Times New Roman" w:cs="Times New Roman"/>
        </w:rPr>
        <w:t xml:space="preserve"> Este programa garante atenção humanizada às mulheres em planejamento reprodutivo e promove um nascimento seguro e um desenvolvimento mais saudável para as crianças.</w:t>
      </w:r>
    </w:p>
    <w:p w:rsidR="008B6737" w:rsidRDefault="008B6737" w:rsidP="008B6737">
      <w:pPr>
        <w:ind w:right="-1"/>
        <w:jc w:val="both"/>
        <w:rPr>
          <w:rFonts w:ascii="Times New Roman" w:hAnsi="Times New Roman" w:cs="Times New Roman"/>
        </w:rPr>
      </w:pPr>
      <w:r w:rsidRPr="00855473">
        <w:rPr>
          <w:rFonts w:ascii="Times New Roman" w:hAnsi="Times New Roman" w:cs="Times New Roman"/>
          <w:b/>
        </w:rPr>
        <w:t>Art. 7º</w:t>
      </w:r>
      <w:r>
        <w:rPr>
          <w:rFonts w:ascii="Times New Roman" w:hAnsi="Times New Roman" w:cs="Times New Roman"/>
        </w:rPr>
        <w:t xml:space="preserve"> A lei poderá ser divulgada nos canais de comunicação dos estabelecimentos de saúde e dos órgãos públicos para garantir a informação às gestantes, parturientes, puérperas e familiares.</w:t>
      </w:r>
    </w:p>
    <w:p w:rsidR="002D7377" w:rsidRDefault="008B6737" w:rsidP="008B6737">
      <w:pPr>
        <w:ind w:right="-1"/>
        <w:jc w:val="both"/>
        <w:rPr>
          <w:rFonts w:ascii="Times New Roman" w:hAnsi="Times New Roman" w:cs="Times New Roman"/>
        </w:rPr>
      </w:pPr>
      <w:r w:rsidRPr="00855473">
        <w:rPr>
          <w:rFonts w:ascii="Times New Roman" w:hAnsi="Times New Roman" w:cs="Times New Roman"/>
          <w:b/>
        </w:rPr>
        <w:t>Art. 8º</w:t>
      </w:r>
      <w:r>
        <w:rPr>
          <w:rFonts w:ascii="Times New Roman" w:hAnsi="Times New Roman" w:cs="Times New Roman"/>
        </w:rPr>
        <w:t xml:space="preserve"> Esta lei entra em vigor na data da sua publicação.</w:t>
      </w:r>
      <w:r w:rsidR="006D5F4B">
        <w:rPr>
          <w:rFonts w:ascii="Times New Roman" w:hAnsi="Times New Roman" w:cs="Times New Roman"/>
        </w:rPr>
        <w:t>”</w:t>
      </w:r>
      <w:r w:rsidR="00114B7C" w:rsidRPr="008F11B8">
        <w:rPr>
          <w:rFonts w:ascii="Times New Roman" w:hAnsi="Times New Roman" w:cs="Times New Roman"/>
        </w:rPr>
        <w:t xml:space="preserve"> </w:t>
      </w:r>
    </w:p>
    <w:p w:rsidR="00921278" w:rsidRDefault="00921278" w:rsidP="00EE7917">
      <w:pPr>
        <w:pStyle w:val="Ttulo1"/>
        <w:spacing w:after="0" w:line="360" w:lineRule="auto"/>
        <w:rPr>
          <w:sz w:val="22"/>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xml:space="preserve">. Quanto à melhor forma de se interpretar esse dispositivo normativo, importante destacar que segundo Supremo Tribunal </w:t>
      </w:r>
      <w:r w:rsidR="00193BD1">
        <w:rPr>
          <w:rFonts w:ascii="Times New Roman" w:eastAsiaTheme="minorEastAsia" w:hAnsi="Times New Roman" w:cs="Times New Roman"/>
          <w:color w:val="auto"/>
        </w:rPr>
        <w:lastRenderedPageBreak/>
        <w:t>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em nenhum de seus incisos previsão de iniciativa privativa do Prefeito para projetos de lei que disponham sobre</w:t>
      </w:r>
      <w:r w:rsidR="00C7514B">
        <w:rPr>
          <w:rFonts w:ascii="Times New Roman" w:eastAsiaTheme="minorEastAsia" w:hAnsi="Times New Roman" w:cs="Times New Roman"/>
          <w:color w:val="auto"/>
        </w:rPr>
        <w:t xml:space="preserve"> criação</w:t>
      </w:r>
      <w:r w:rsidR="00293C63">
        <w:rPr>
          <w:rFonts w:ascii="Times New Roman" w:eastAsiaTheme="minorEastAsia" w:hAnsi="Times New Roman" w:cs="Times New Roman"/>
          <w:color w:val="auto"/>
        </w:rPr>
        <w:t xml:space="preserve"> </w:t>
      </w:r>
      <w:r w:rsidR="006D5F4B">
        <w:rPr>
          <w:rFonts w:ascii="Times New Roman" w:eastAsiaTheme="minorEastAsia" w:hAnsi="Times New Roman" w:cs="Times New Roman"/>
          <w:color w:val="auto"/>
        </w:rPr>
        <w:t>programas na área da saúde pública</w:t>
      </w:r>
      <w:r w:rsidR="00293C63">
        <w:rPr>
          <w:rFonts w:ascii="Times New Roman" w:eastAsiaTheme="minorEastAsia" w:hAnsi="Times New Roman" w:cs="Times New Roman"/>
          <w:color w:val="auto"/>
        </w:rPr>
        <w:t>.</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princípios e diretrizes a serem observados.</w:t>
      </w:r>
    </w:p>
    <w:p w:rsidR="006D5F4B" w:rsidRPr="00B91361" w:rsidRDefault="00744BB3" w:rsidP="00463FD9">
      <w:pPr>
        <w:autoSpaceDE w:val="0"/>
        <w:autoSpaceDN w:val="0"/>
        <w:adjustRightInd w:val="0"/>
        <w:spacing w:after="0" w:line="360" w:lineRule="auto"/>
        <w:jc w:val="both"/>
        <w:rPr>
          <w:rFonts w:ascii="Times New Roman" w:hAnsi="Times New Roman" w:cs="Times New Roman"/>
          <w:color w:val="333333"/>
          <w:shd w:val="clear" w:color="auto" w:fill="FFFFFF"/>
        </w:rPr>
      </w:pPr>
      <w:r>
        <w:rPr>
          <w:rFonts w:ascii="Times New Roman" w:eastAsiaTheme="minorEastAsia" w:hAnsi="Times New Roman" w:cs="Times New Roman"/>
          <w:color w:val="auto"/>
        </w:rPr>
        <w:tab/>
      </w:r>
      <w:r w:rsidR="006D5F4B" w:rsidRPr="00B91361">
        <w:rPr>
          <w:rFonts w:ascii="Times New Roman" w:eastAsiaTheme="minorEastAsia" w:hAnsi="Times New Roman" w:cs="Times New Roman"/>
        </w:rPr>
        <w:t xml:space="preserve">Cabe realçar que </w:t>
      </w:r>
      <w:r w:rsidR="006D5F4B" w:rsidRPr="00B91361">
        <w:rPr>
          <w:rFonts w:ascii="Times New Roman" w:hAnsi="Times New Roman" w:cs="Times New Roman"/>
          <w:color w:val="333333"/>
          <w:shd w:val="clear" w:color="auto" w:fill="FFFFFF"/>
        </w:rPr>
        <w:t>mesmo que a lei imponha normas que, de forma indireta, possam desencadear em novas despesas, a competência para legislar não será, em regra, privativa do Chefe do Poder Executivo, desde que não se estabeleçam regras sobre os seus órgãos e estrutura administrativa e regime jurídico de seus servidores, como é o caso.</w:t>
      </w:r>
    </w:p>
    <w:p w:rsidR="006D5F4B" w:rsidRPr="00B91361" w:rsidRDefault="006D5F4B" w:rsidP="006D5F4B">
      <w:pPr>
        <w:pStyle w:val="SemEspaamento"/>
        <w:spacing w:line="360" w:lineRule="auto"/>
        <w:ind w:firstLine="708"/>
        <w:jc w:val="both"/>
        <w:rPr>
          <w:rFonts w:ascii="Times New Roman" w:hAnsi="Times New Roman" w:cs="Times New Roman"/>
          <w:color w:val="333333"/>
          <w:sz w:val="22"/>
          <w:szCs w:val="22"/>
          <w:shd w:val="clear" w:color="auto" w:fill="FFFFFF"/>
        </w:rPr>
      </w:pPr>
      <w:r w:rsidRPr="00B91361">
        <w:rPr>
          <w:rFonts w:ascii="Times New Roman" w:hAnsi="Times New Roman" w:cs="Times New Roman"/>
          <w:color w:val="333333"/>
          <w:sz w:val="22"/>
          <w:szCs w:val="22"/>
          <w:shd w:val="clear" w:color="auto" w:fill="FFFFFF"/>
        </w:rPr>
        <w:t xml:space="preserve">O STF, no ARE 878.911 RG/RJ, já reconheceu, em sede de repercussão geral, que: </w:t>
      </w:r>
      <w:r w:rsidRPr="00B91361">
        <w:rPr>
          <w:rFonts w:ascii="Times New Roman" w:hAnsi="Times New Roman" w:cs="Times New Roman"/>
          <w:b/>
          <w:i/>
          <w:color w:val="333333"/>
          <w:sz w:val="22"/>
          <w:szCs w:val="22"/>
          <w:shd w:val="clear" w:color="auto" w:fill="FFFFFF"/>
        </w:rPr>
        <w:t>"Não usurpa a competência privativa do chefe do Poder Executivo lei que, embora crie despesa para a Administração Pública, não trata da sua estrutura ou da atribuição de seus órgãos nem do regime jurídico de servidores públicos."</w:t>
      </w:r>
      <w:r w:rsidRPr="00B91361">
        <w:rPr>
          <w:rFonts w:ascii="Times New Roman" w:hAnsi="Times New Roman" w:cs="Times New Roman"/>
          <w:color w:val="333333"/>
          <w:sz w:val="22"/>
          <w:szCs w:val="22"/>
          <w:shd w:val="clear" w:color="auto" w:fill="FFFFFF"/>
        </w:rPr>
        <w:t xml:space="preserve"> (ARE 878911 RG, Relator(a): Min. GILMAR MENDES, julgado em 29/09/2016, PROCESSO ELETRÔNICO REPERCUSSÃO GERAL - MÉRITO DJe-217 DIVULG 10-10-2016 PUBLIC 11-10-</w:t>
      </w:r>
      <w:proofErr w:type="gramStart"/>
      <w:r w:rsidRPr="00B91361">
        <w:rPr>
          <w:rFonts w:ascii="Times New Roman" w:hAnsi="Times New Roman" w:cs="Times New Roman"/>
          <w:color w:val="333333"/>
          <w:sz w:val="22"/>
          <w:szCs w:val="22"/>
          <w:shd w:val="clear" w:color="auto" w:fill="FFFFFF"/>
        </w:rPr>
        <w:t>2016 )</w:t>
      </w:r>
      <w:proofErr w:type="gramEnd"/>
      <w:r w:rsidRPr="00B91361">
        <w:rPr>
          <w:rFonts w:ascii="Times New Roman" w:hAnsi="Times New Roman" w:cs="Times New Roman"/>
          <w:color w:val="333333"/>
          <w:sz w:val="22"/>
          <w:szCs w:val="22"/>
          <w:shd w:val="clear" w:color="auto" w:fill="FFFFFF"/>
        </w:rPr>
        <w:t>.</w:t>
      </w:r>
    </w:p>
    <w:p w:rsidR="00B91361" w:rsidRPr="00B91361" w:rsidRDefault="00B91361" w:rsidP="00B91361">
      <w:pPr>
        <w:spacing w:line="360" w:lineRule="auto"/>
        <w:ind w:firstLine="708"/>
        <w:jc w:val="both"/>
        <w:rPr>
          <w:rFonts w:ascii="Times New Roman" w:hAnsi="Times New Roman" w:cs="Times New Roman"/>
        </w:rPr>
      </w:pPr>
      <w:r w:rsidRPr="00B91361">
        <w:rPr>
          <w:rFonts w:ascii="Times New Roman" w:hAnsi="Times New Roman" w:cs="Times New Roman"/>
          <w:color w:val="333333"/>
          <w:shd w:val="clear" w:color="auto" w:fill="FFFFFF"/>
        </w:rPr>
        <w:t xml:space="preserve">Quanto à competência, </w:t>
      </w:r>
      <w:r w:rsidR="00C7514B">
        <w:rPr>
          <w:rFonts w:ascii="Times New Roman" w:hAnsi="Times New Roman" w:cs="Times New Roman"/>
        </w:rPr>
        <w:t>a</w:t>
      </w:r>
      <w:r w:rsidRPr="00B91361">
        <w:rPr>
          <w:rFonts w:ascii="Times New Roman" w:hAnsi="Times New Roman" w:cs="Times New Roman"/>
        </w:rPr>
        <w:t xml:space="preserve"> Constituição Federal no inciso I do art. 30 suste</w:t>
      </w:r>
      <w:r w:rsidR="00C7514B">
        <w:rPr>
          <w:rFonts w:ascii="Times New Roman" w:hAnsi="Times New Roman" w:cs="Times New Roman"/>
        </w:rPr>
        <w:t>nta que compete</w:t>
      </w:r>
      <w:r w:rsidRPr="00B91361">
        <w:rPr>
          <w:rFonts w:ascii="Times New Roman" w:hAnsi="Times New Roman" w:cs="Times New Roman"/>
        </w:rPr>
        <w:t xml:space="preserve"> </w:t>
      </w:r>
      <w:r w:rsidR="00C7514B">
        <w:rPr>
          <w:rFonts w:ascii="Times New Roman" w:hAnsi="Times New Roman" w:cs="Times New Roman"/>
        </w:rPr>
        <w:t>aos</w:t>
      </w:r>
      <w:r w:rsidRPr="00B91361">
        <w:rPr>
          <w:rFonts w:ascii="Times New Roman" w:hAnsi="Times New Roman" w:cs="Times New Roman"/>
        </w:rPr>
        <w:t xml:space="preserve"> municípios brasileiros legislarem sobre </w:t>
      </w:r>
      <w:r w:rsidRPr="00B91361">
        <w:rPr>
          <w:rFonts w:ascii="Times New Roman" w:hAnsi="Times New Roman" w:cs="Times New Roman"/>
          <w:i/>
        </w:rPr>
        <w:t>“assuntos de interesse local”</w:t>
      </w:r>
      <w:r w:rsidRPr="00B91361">
        <w:rPr>
          <w:rFonts w:ascii="Times New Roman" w:hAnsi="Times New Roman" w:cs="Times New Roman"/>
        </w:rPr>
        <w:t>. O inciso II do Art. 23</w:t>
      </w:r>
      <w:r w:rsidR="00C7514B">
        <w:rPr>
          <w:rFonts w:ascii="Times New Roman" w:hAnsi="Times New Roman" w:cs="Times New Roman"/>
        </w:rPr>
        <w:t xml:space="preserve"> </w:t>
      </w:r>
      <w:r w:rsidR="00C7514B">
        <w:rPr>
          <w:rFonts w:ascii="Times New Roman" w:hAnsi="Times New Roman" w:cs="Times New Roman"/>
        </w:rPr>
        <w:lastRenderedPageBreak/>
        <w:t>da Constituição</w:t>
      </w:r>
      <w:r w:rsidRPr="00B91361">
        <w:rPr>
          <w:rFonts w:ascii="Times New Roman" w:hAnsi="Times New Roman" w:cs="Times New Roman"/>
        </w:rPr>
        <w:t xml:space="preserve"> sustenta também que é competência comum da União, dos Estados, do Distrito Federal e dos Municípios </w:t>
      </w:r>
      <w:r w:rsidRPr="00B91361">
        <w:rPr>
          <w:rFonts w:ascii="Times New Roman" w:hAnsi="Times New Roman" w:cs="Times New Roman"/>
          <w:b/>
          <w:i/>
        </w:rPr>
        <w:t>“cuidar da saúde e assistência pública, da proteção e garantia das pessoas portadoras de deficiência”</w:t>
      </w:r>
      <w:r w:rsidRPr="00B91361">
        <w:rPr>
          <w:rFonts w:ascii="Times New Roman" w:hAnsi="Times New Roman" w:cs="Times New Roman"/>
        </w:rPr>
        <w:t xml:space="preserve">. </w:t>
      </w:r>
    </w:p>
    <w:p w:rsidR="00B91361" w:rsidRDefault="00B91361" w:rsidP="00921278">
      <w:pPr>
        <w:spacing w:line="360" w:lineRule="auto"/>
        <w:ind w:firstLine="708"/>
        <w:jc w:val="both"/>
        <w:rPr>
          <w:rFonts w:ascii="Times New Roman" w:hAnsi="Times New Roman" w:cs="Times New Roman"/>
        </w:rPr>
      </w:pPr>
      <w:r w:rsidRPr="00B91361">
        <w:rPr>
          <w:rFonts w:ascii="Times New Roman" w:hAnsi="Times New Roman" w:cs="Times New Roman"/>
        </w:rPr>
        <w:t>A Lei Orgânica do Município de Pouso Alegre, rep</w:t>
      </w:r>
      <w:r w:rsidR="007D23D9">
        <w:rPr>
          <w:rFonts w:ascii="Times New Roman" w:hAnsi="Times New Roman" w:cs="Times New Roman"/>
        </w:rPr>
        <w:t>etindo</w:t>
      </w:r>
      <w:r w:rsidRPr="00B91361">
        <w:rPr>
          <w:rFonts w:ascii="Times New Roman" w:hAnsi="Times New Roman" w:cs="Times New Roman"/>
        </w:rPr>
        <w:t xml:space="preserve"> a Constituição Federal</w:t>
      </w:r>
      <w:r w:rsidR="007D23D9">
        <w:rPr>
          <w:rFonts w:ascii="Times New Roman" w:hAnsi="Times New Roman" w:cs="Times New Roman"/>
        </w:rPr>
        <w:t>,</w:t>
      </w:r>
      <w:r w:rsidRPr="00B91361">
        <w:rPr>
          <w:rFonts w:ascii="Times New Roman" w:hAnsi="Times New Roman" w:cs="Times New Roman"/>
        </w:rPr>
        <w:t xml:space="preserve"> traz no inciso II do art. 21 a seguinte previsão: </w:t>
      </w:r>
    </w:p>
    <w:p w:rsidR="00B91361" w:rsidRPr="00B91361" w:rsidRDefault="00B91361" w:rsidP="00B91361">
      <w:pPr>
        <w:autoSpaceDE w:val="0"/>
        <w:autoSpaceDN w:val="0"/>
        <w:adjustRightInd w:val="0"/>
        <w:spacing w:line="360" w:lineRule="auto"/>
        <w:ind w:left="2268"/>
        <w:rPr>
          <w:rFonts w:ascii="Times New Roman" w:hAnsi="Times New Roman" w:cs="Times New Roman"/>
          <w:i/>
        </w:rPr>
      </w:pPr>
      <w:r w:rsidRPr="00B91361">
        <w:rPr>
          <w:rFonts w:ascii="Times New Roman" w:hAnsi="Times New Roman" w:cs="Times New Roman"/>
          <w:i/>
        </w:rPr>
        <w:t>Art. 21. É competência do Município, comum à União e ao Estado;</w:t>
      </w:r>
    </w:p>
    <w:p w:rsidR="00B91361" w:rsidRDefault="00B91361" w:rsidP="00B91361">
      <w:pPr>
        <w:autoSpaceDE w:val="0"/>
        <w:autoSpaceDN w:val="0"/>
        <w:adjustRightInd w:val="0"/>
        <w:spacing w:line="360" w:lineRule="auto"/>
        <w:ind w:left="2268"/>
        <w:rPr>
          <w:rFonts w:ascii="Times New Roman" w:hAnsi="Times New Roman" w:cs="Times New Roman"/>
        </w:rPr>
      </w:pPr>
      <w:r w:rsidRPr="00B91361">
        <w:rPr>
          <w:rFonts w:ascii="Times New Roman" w:hAnsi="Times New Roman" w:cs="Times New Roman"/>
          <w:i/>
        </w:rPr>
        <w:t xml:space="preserve">II - </w:t>
      </w:r>
      <w:r w:rsidRPr="00B91361">
        <w:rPr>
          <w:rFonts w:ascii="Times New Roman" w:hAnsi="Times New Roman" w:cs="Times New Roman"/>
          <w:b/>
          <w:i/>
          <w:u w:val="single"/>
        </w:rPr>
        <w:t>cuidar da saúde e assistência pública, da proteção e da garantia das pessoas portadoras de deficiência</w:t>
      </w:r>
      <w:r w:rsidRPr="00B91361">
        <w:rPr>
          <w:rFonts w:ascii="Times New Roman" w:hAnsi="Times New Roman" w:cs="Times New Roman"/>
          <w:i/>
        </w:rPr>
        <w:t>;</w:t>
      </w:r>
      <w:r w:rsidRPr="00B91361">
        <w:rPr>
          <w:rFonts w:ascii="Times New Roman" w:hAnsi="Times New Roman" w:cs="Times New Roman"/>
          <w:b/>
        </w:rPr>
        <w:t xml:space="preserve"> </w:t>
      </w:r>
      <w:proofErr w:type="spellStart"/>
      <w:r w:rsidRPr="00B91361">
        <w:rPr>
          <w:rFonts w:ascii="Times New Roman" w:hAnsi="Times New Roman" w:cs="Times New Roman"/>
        </w:rPr>
        <w:t>g.n</w:t>
      </w:r>
      <w:proofErr w:type="spellEnd"/>
      <w:r w:rsidRPr="00B91361">
        <w:rPr>
          <w:rFonts w:ascii="Times New Roman" w:hAnsi="Times New Roman" w:cs="Times New Roman"/>
        </w:rPr>
        <w:t>.</w:t>
      </w:r>
    </w:p>
    <w:p w:rsidR="00B91361" w:rsidRPr="00B91361" w:rsidRDefault="00B91361" w:rsidP="00B91361">
      <w:pPr>
        <w:autoSpaceDE w:val="0"/>
        <w:autoSpaceDN w:val="0"/>
        <w:adjustRightInd w:val="0"/>
        <w:spacing w:line="360" w:lineRule="auto"/>
        <w:ind w:left="2268"/>
        <w:rPr>
          <w:rFonts w:ascii="Times New Roman" w:hAnsi="Times New Roman" w:cs="Times New Roman"/>
          <w:b/>
        </w:rPr>
      </w:pPr>
    </w:p>
    <w:p w:rsidR="00B91361" w:rsidRPr="00B91361" w:rsidRDefault="00B91361" w:rsidP="00B91361">
      <w:pPr>
        <w:spacing w:line="360" w:lineRule="auto"/>
        <w:jc w:val="both"/>
        <w:rPr>
          <w:rFonts w:ascii="Times New Roman" w:hAnsi="Times New Roman" w:cs="Times New Roman"/>
          <w:color w:val="333333"/>
          <w:shd w:val="clear" w:color="auto" w:fill="FFFFFF"/>
        </w:rPr>
      </w:pPr>
      <w:r w:rsidRPr="00B91361">
        <w:rPr>
          <w:rFonts w:ascii="Times New Roman" w:hAnsi="Times New Roman" w:cs="Times New Roman"/>
        </w:rPr>
        <w:t xml:space="preserve"> </w:t>
      </w:r>
      <w:r w:rsidR="00C7514B">
        <w:rPr>
          <w:rFonts w:ascii="Times New Roman" w:hAnsi="Times New Roman" w:cs="Times New Roman"/>
        </w:rPr>
        <w:tab/>
      </w:r>
      <w:r w:rsidRPr="00B91361">
        <w:rPr>
          <w:rFonts w:ascii="Times New Roman" w:hAnsi="Times New Roman" w:cs="Times New Roman"/>
          <w:color w:val="333333"/>
          <w:shd w:val="clear" w:color="auto" w:fill="FFFFFF"/>
        </w:rPr>
        <w:t xml:space="preserve">Ademais, o inciso IV do art. 39 da Lei Orgânica Municipal, que trata da competência da Câmara Municipal de Pouso Alegre traz ainda a reafirmação sobre a competência do Legislativa em tratar de matérias atinentes ao mencionado art. 21, vejamos: </w:t>
      </w:r>
    </w:p>
    <w:p w:rsidR="00B91361" w:rsidRPr="00B91361" w:rsidRDefault="00B91361" w:rsidP="00B91361">
      <w:pPr>
        <w:pStyle w:val="SemEspaamento"/>
        <w:spacing w:line="360" w:lineRule="auto"/>
        <w:ind w:left="2268"/>
        <w:rPr>
          <w:rFonts w:ascii="Times New Roman" w:hAnsi="Times New Roman" w:cs="Times New Roman"/>
          <w:i/>
          <w:color w:val="333333"/>
          <w:sz w:val="22"/>
          <w:szCs w:val="22"/>
          <w:shd w:val="clear" w:color="auto" w:fill="FFFFFF"/>
        </w:rPr>
      </w:pPr>
    </w:p>
    <w:p w:rsidR="00B91361" w:rsidRP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Art. 39. Compete à Câmara, fundamentalmente:</w:t>
      </w:r>
    </w:p>
    <w:p w:rsidR="00B91361" w:rsidRP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IV - cumprir atividades especificamente dirigidas ao cidadão e à comunidade, no sentido de integrá-los no governo local.</w:t>
      </w:r>
    </w:p>
    <w:p w:rsid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 xml:space="preserve">Parágrafo único. A competência a que se refere o inciso I deste artigo, envolve os assuntos arrolados nos </w:t>
      </w:r>
      <w:proofErr w:type="spellStart"/>
      <w:r w:rsidRPr="00B91361">
        <w:rPr>
          <w:rFonts w:ascii="Times New Roman" w:hAnsi="Times New Roman" w:cs="Times New Roman"/>
          <w:i/>
        </w:rPr>
        <w:t>arts</w:t>
      </w:r>
      <w:proofErr w:type="spellEnd"/>
      <w:r w:rsidRPr="00B91361">
        <w:rPr>
          <w:rFonts w:ascii="Times New Roman" w:hAnsi="Times New Roman" w:cs="Times New Roman"/>
          <w:i/>
        </w:rPr>
        <w:t>. 18 a 21 e ainda: (Vide Lei Ordinária Nº 3620)</w:t>
      </w:r>
    </w:p>
    <w:p w:rsidR="00B91361" w:rsidRDefault="00B91361" w:rsidP="00B91361">
      <w:pPr>
        <w:pStyle w:val="SemEspaamento"/>
        <w:spacing w:line="360" w:lineRule="auto"/>
        <w:jc w:val="both"/>
        <w:rPr>
          <w:rFonts w:ascii="Times New Roman" w:hAnsi="Times New Roman" w:cs="Times New Roman"/>
          <w:color w:val="333333"/>
          <w:sz w:val="22"/>
          <w:szCs w:val="22"/>
          <w:shd w:val="clear" w:color="auto" w:fill="FFFFFF"/>
        </w:rPr>
      </w:pPr>
      <w:r w:rsidRPr="00B91361">
        <w:rPr>
          <w:rFonts w:ascii="Times New Roman" w:hAnsi="Times New Roman" w:cs="Times New Roman"/>
          <w:color w:val="333333"/>
          <w:sz w:val="22"/>
          <w:szCs w:val="22"/>
          <w:shd w:val="clear" w:color="auto" w:fill="FFFFFF"/>
        </w:rPr>
        <w:tab/>
        <w:t>Com efeito, são compatíveis com o texto constitucional as normas propostas por iniciativa do Poder Legislativo ou do Chefe do Poder Executivo, a fim de que se promulguem regras sobre o interesse local, como é o desenvolvimento de políticas públicas de saúde. Não se faz, nessas hipóteses, diferenciação entre as atribuições legislativas do Poder Executivo e Legislativo.</w:t>
      </w:r>
    </w:p>
    <w:p w:rsidR="00921278" w:rsidRDefault="00921278" w:rsidP="00921278">
      <w:pPr>
        <w:autoSpaceDE w:val="0"/>
        <w:autoSpaceDN w:val="0"/>
        <w:adjustRightInd w:val="0"/>
        <w:spacing w:after="0" w:line="360" w:lineRule="auto"/>
        <w:jc w:val="both"/>
        <w:rPr>
          <w:rFonts w:ascii="Times New Roman" w:eastAsiaTheme="minorEastAsia" w:hAnsi="Times New Roman" w:cs="Times New Roman"/>
          <w:color w:val="auto"/>
        </w:rPr>
      </w:pPr>
      <w:r w:rsidRPr="00921278">
        <w:rPr>
          <w:rFonts w:ascii="Times New Roman" w:hAnsi="Times New Roman" w:cs="Times New Roman"/>
          <w:color w:val="333333"/>
          <w:shd w:val="clear" w:color="auto" w:fill="FFFFFF"/>
        </w:rPr>
        <w:tab/>
      </w:r>
      <w:r w:rsidR="00463FD9">
        <w:rPr>
          <w:rFonts w:ascii="Times New Roman" w:hAnsi="Times New Roman" w:cs="Times New Roman"/>
          <w:color w:val="333333"/>
          <w:shd w:val="clear" w:color="auto" w:fill="FFFFFF"/>
        </w:rPr>
        <w:t>No entanto, s</w:t>
      </w:r>
      <w:r w:rsidR="006B31DC">
        <w:rPr>
          <w:rFonts w:ascii="Times New Roman" w:hAnsi="Times New Roman" w:cs="Times New Roman"/>
          <w:color w:val="333333"/>
          <w:shd w:val="clear" w:color="auto" w:fill="FFFFFF"/>
        </w:rPr>
        <w:t>abe-se que, e</w:t>
      </w:r>
      <w:r w:rsidRPr="00921278">
        <w:rPr>
          <w:rFonts w:ascii="Times New Roman" w:eastAsiaTheme="minorEastAsia" w:hAnsi="Times New Roman" w:cs="Times New Roman"/>
          <w:color w:val="auto"/>
        </w:rPr>
        <w:t xml:space="preserve">m consonância com o art. 113 do ADCT e com os </w:t>
      </w:r>
      <w:proofErr w:type="spellStart"/>
      <w:r w:rsidRPr="00921278">
        <w:rPr>
          <w:rFonts w:ascii="Times New Roman" w:eastAsiaTheme="minorEastAsia" w:hAnsi="Times New Roman" w:cs="Times New Roman"/>
          <w:color w:val="auto"/>
        </w:rPr>
        <w:t>arts</w:t>
      </w:r>
      <w:proofErr w:type="spellEnd"/>
      <w:r w:rsidRPr="00921278">
        <w:rPr>
          <w:rFonts w:ascii="Times New Roman" w:eastAsiaTheme="minorEastAsia" w:hAnsi="Times New Roman" w:cs="Times New Roman"/>
          <w:color w:val="auto"/>
        </w:rPr>
        <w:t>. 16 e 17 da Lei</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de Responsabilidade Fiscal, toda criação de despesas pela administração</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pública deve ser precedida de estudo do impacto orçamentário e financeiro, o</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que não foi observado na elaboração da norma em questão.</w:t>
      </w:r>
    </w:p>
    <w:p w:rsidR="00921278" w:rsidRPr="00691989" w:rsidRDefault="006B31DC" w:rsidP="007D23D9">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auto"/>
        </w:rPr>
        <w:tab/>
      </w:r>
      <w:r>
        <w:rPr>
          <w:rFonts w:ascii="Times New Roman" w:hAnsi="Times New Roman" w:cs="Times New Roman"/>
          <w:color w:val="000000" w:themeColor="text1"/>
        </w:rPr>
        <w:t xml:space="preserve">Segundo o </w:t>
      </w:r>
      <w:r w:rsidR="00921278">
        <w:rPr>
          <w:rFonts w:ascii="Times New Roman" w:hAnsi="Times New Roman" w:cs="Times New Roman"/>
          <w:color w:val="000000" w:themeColor="text1"/>
        </w:rPr>
        <w:t>artigo n° 113 do</w:t>
      </w:r>
      <w:r w:rsidR="00921278" w:rsidRPr="00691989">
        <w:rPr>
          <w:rFonts w:ascii="Times New Roman" w:hAnsi="Times New Roman" w:cs="Times New Roman"/>
          <w:color w:val="000000" w:themeColor="text1"/>
        </w:rPr>
        <w:t xml:space="preserve"> A</w:t>
      </w:r>
      <w:r w:rsidR="00921278">
        <w:rPr>
          <w:rFonts w:ascii="Times New Roman" w:hAnsi="Times New Roman" w:cs="Times New Roman"/>
          <w:color w:val="000000" w:themeColor="text1"/>
        </w:rPr>
        <w:t xml:space="preserve">to das </w:t>
      </w:r>
      <w:r w:rsidR="00921278" w:rsidRPr="00691989">
        <w:rPr>
          <w:rFonts w:ascii="Times New Roman" w:hAnsi="Times New Roman" w:cs="Times New Roman"/>
          <w:color w:val="000000" w:themeColor="text1"/>
        </w:rPr>
        <w:t>D</w:t>
      </w:r>
      <w:r w:rsidR="00921278">
        <w:rPr>
          <w:rFonts w:ascii="Times New Roman" w:hAnsi="Times New Roman" w:cs="Times New Roman"/>
          <w:color w:val="000000" w:themeColor="text1"/>
        </w:rPr>
        <w:t xml:space="preserve">isposições </w:t>
      </w:r>
      <w:r w:rsidR="00921278" w:rsidRPr="00691989">
        <w:rPr>
          <w:rFonts w:ascii="Times New Roman" w:hAnsi="Times New Roman" w:cs="Times New Roman"/>
          <w:color w:val="000000" w:themeColor="text1"/>
        </w:rPr>
        <w:t>C</w:t>
      </w:r>
      <w:r w:rsidR="00921278">
        <w:rPr>
          <w:rFonts w:ascii="Times New Roman" w:hAnsi="Times New Roman" w:cs="Times New Roman"/>
          <w:color w:val="000000" w:themeColor="text1"/>
        </w:rPr>
        <w:t xml:space="preserve">onstitucionais </w:t>
      </w:r>
      <w:r w:rsidR="00921278" w:rsidRPr="00691989">
        <w:rPr>
          <w:rFonts w:ascii="Times New Roman" w:hAnsi="Times New Roman" w:cs="Times New Roman"/>
          <w:color w:val="000000" w:themeColor="text1"/>
        </w:rPr>
        <w:t>T</w:t>
      </w:r>
      <w:r w:rsidR="00921278">
        <w:rPr>
          <w:rFonts w:ascii="Times New Roman" w:hAnsi="Times New Roman" w:cs="Times New Roman"/>
          <w:color w:val="000000" w:themeColor="text1"/>
        </w:rPr>
        <w:t>ransitórios – ADCT da Constituição Federal</w:t>
      </w:r>
      <w:r>
        <w:rPr>
          <w:rFonts w:ascii="Times New Roman" w:hAnsi="Times New Roman" w:cs="Times New Roman"/>
          <w:color w:val="000000" w:themeColor="text1"/>
        </w:rPr>
        <w:t>,</w:t>
      </w:r>
      <w:r w:rsidR="00921278" w:rsidRPr="00691989">
        <w:rPr>
          <w:rFonts w:ascii="Times New Roman" w:hAnsi="Times New Roman" w:cs="Times New Roman"/>
          <w:color w:val="000000" w:themeColor="text1"/>
        </w:rPr>
        <w:t xml:space="preserve"> </w:t>
      </w:r>
      <w:r w:rsidR="00921278" w:rsidRPr="00691989">
        <w:rPr>
          <w:rFonts w:ascii="Times New Roman" w:hAnsi="Times New Roman" w:cs="Times New Roman"/>
          <w:b/>
          <w:i/>
          <w:color w:val="000000" w:themeColor="text1"/>
        </w:rPr>
        <w:t>“</w:t>
      </w:r>
      <w:r w:rsidR="00921278" w:rsidRPr="00691989">
        <w:rPr>
          <w:rFonts w:ascii="Times New Roman" w:hAnsi="Times New Roman" w:cs="Times New Roman"/>
          <w:b/>
          <w:i/>
        </w:rPr>
        <w:t>A proposição legislativa que crie ou altere despesa obrigatória ou renúncia de receita deverá ser acompanhada da estimativa do seu impacto orçamentário e financeiro. (Artigo acrescido pela Emenda Constitucional nº 95, de 2016)”</w:t>
      </w:r>
      <w:r w:rsidR="00921278" w:rsidRPr="00691989">
        <w:rPr>
          <w:rFonts w:ascii="Times New Roman" w:hAnsi="Times New Roman" w:cs="Times New Roman"/>
        </w:rPr>
        <w:t xml:space="preserve">. </w:t>
      </w:r>
    </w:p>
    <w:p w:rsidR="00921278" w:rsidRPr="00691989" w:rsidRDefault="00921278" w:rsidP="00921278">
      <w:pPr>
        <w:pStyle w:val="SemEspaamento"/>
        <w:spacing w:line="360" w:lineRule="auto"/>
        <w:ind w:firstLine="708"/>
        <w:jc w:val="both"/>
        <w:rPr>
          <w:rFonts w:ascii="Times New Roman" w:hAnsi="Times New Roman" w:cs="Times New Roman"/>
          <w:sz w:val="22"/>
          <w:szCs w:val="22"/>
        </w:rPr>
      </w:pPr>
      <w:r w:rsidRPr="00691989">
        <w:rPr>
          <w:rFonts w:ascii="Times New Roman" w:hAnsi="Times New Roman" w:cs="Times New Roman"/>
          <w:sz w:val="22"/>
          <w:szCs w:val="22"/>
        </w:rPr>
        <w:lastRenderedPageBreak/>
        <w:t>Interpretando o art. 113 do ADCT, o Supremo Tribunal Federal firmou o entendimento de que o referido dispositivo é aplicável a todos os entes da Federação, pelo que eventual proposição legislativa federal, estadual, distrital ou municipal que crie ou altere despesa obrigatória ou renúncia de receita deverá ser acompanhada de estimativa de impacto orçamentário e financeiro, sob pena de incorrer em vício de inconstitucionalidade formal.</w:t>
      </w:r>
    </w:p>
    <w:p w:rsidR="00921278" w:rsidRPr="00691989" w:rsidRDefault="00921278" w:rsidP="00921278">
      <w:pPr>
        <w:pStyle w:val="SemEspaamento"/>
        <w:spacing w:line="360" w:lineRule="auto"/>
        <w:ind w:firstLine="708"/>
        <w:jc w:val="both"/>
        <w:rPr>
          <w:rFonts w:ascii="Times New Roman" w:hAnsi="Times New Roman" w:cs="Times New Roman"/>
          <w:sz w:val="22"/>
          <w:szCs w:val="22"/>
        </w:rPr>
      </w:pPr>
    </w:p>
    <w:p w:rsidR="006B31DC" w:rsidRDefault="00921278" w:rsidP="00921278">
      <w:pPr>
        <w:pStyle w:val="SemEspaamento"/>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 xml:space="preserve">Neste sentido, </w:t>
      </w:r>
      <w:r w:rsidR="006B31DC">
        <w:rPr>
          <w:rFonts w:ascii="Times New Roman" w:hAnsi="Times New Roman" w:cs="Times New Roman"/>
          <w:color w:val="000000" w:themeColor="text1"/>
          <w:sz w:val="22"/>
          <w:szCs w:val="22"/>
        </w:rPr>
        <w:t>também já decidiu</w:t>
      </w:r>
      <w:r w:rsidR="00892E0B">
        <w:rPr>
          <w:rFonts w:ascii="Times New Roman" w:hAnsi="Times New Roman" w:cs="Times New Roman"/>
          <w:color w:val="000000" w:themeColor="text1"/>
          <w:sz w:val="22"/>
          <w:szCs w:val="22"/>
        </w:rPr>
        <w:t>, em recente decisão,</w:t>
      </w:r>
      <w:r w:rsidR="006B31DC">
        <w:rPr>
          <w:rFonts w:ascii="Times New Roman" w:hAnsi="Times New Roman" w:cs="Times New Roman"/>
          <w:color w:val="000000" w:themeColor="text1"/>
          <w:sz w:val="22"/>
          <w:szCs w:val="22"/>
        </w:rPr>
        <w:t xml:space="preserve"> o egrégio Tribunal de Justiça do Estado de Minas Gerais:</w:t>
      </w:r>
    </w:p>
    <w:p w:rsidR="006B31DC" w:rsidRDefault="006B31DC" w:rsidP="006B31DC">
      <w:pPr>
        <w:autoSpaceDE w:val="0"/>
        <w:autoSpaceDN w:val="0"/>
        <w:adjustRightInd w:val="0"/>
        <w:spacing w:after="0" w:line="360" w:lineRule="auto"/>
        <w:ind w:left="2268"/>
        <w:jc w:val="both"/>
        <w:rPr>
          <w:rFonts w:ascii="Times New Roman" w:eastAsiaTheme="minorEastAsia" w:hAnsi="Times New Roman" w:cs="Times New Roman"/>
          <w:color w:val="auto"/>
        </w:rPr>
      </w:pPr>
      <w:r w:rsidRPr="006B31DC">
        <w:rPr>
          <w:rFonts w:ascii="Times New Roman" w:eastAsiaTheme="minorEastAsia" w:hAnsi="Times New Roman" w:cs="Times New Roman"/>
          <w:color w:val="auto"/>
        </w:rPr>
        <w:t>EMENTA: AÇÃO DIRETA DE INCONSTITUCIONALIDADE - LEI N.</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 xml:space="preserve">5.601/2023 - MUNICÍPIO DE PATROCÍNIO - </w:t>
      </w:r>
      <w:r w:rsidRPr="006B31DC">
        <w:rPr>
          <w:rFonts w:ascii="Times New Roman" w:eastAsiaTheme="minorEastAsia" w:hAnsi="Times New Roman" w:cs="Times New Roman"/>
          <w:b/>
          <w:color w:val="auto"/>
          <w:u w:val="single"/>
        </w:rPr>
        <w:t>LEI DE INICIATIVA PARLAMENTAR - INSTALAÇÃO DE CÂMERAS DE MONITORAMENTO DE SEGURANÇA NAS ESCOLAS E CRECHES DA REDE PÚBLICA MUNICIPAL - AUSÊNCIA DE ESTIMATIVA DE IMPACTO ORÇAMENTÁRIO E FINANCEIRO - ARTIGO 113 DO ADCT - OBRIGATORIEDADE - INCONSTITUCIONALIDADE FORMAL.</w:t>
      </w:r>
      <w:r w:rsidRPr="006B31DC">
        <w:rPr>
          <w:rFonts w:ascii="Times New Roman" w:eastAsiaTheme="minorEastAsia" w:hAnsi="Times New Roman" w:cs="Times New Roman"/>
          <w:color w:val="auto"/>
        </w:rPr>
        <w:t xml:space="preserve"> </w:t>
      </w:r>
    </w:p>
    <w:p w:rsidR="006B31DC" w:rsidRPr="006B31DC" w:rsidRDefault="006B31DC" w:rsidP="006B31DC">
      <w:pPr>
        <w:autoSpaceDE w:val="0"/>
        <w:autoSpaceDN w:val="0"/>
        <w:adjustRightInd w:val="0"/>
        <w:spacing w:after="0" w:line="360" w:lineRule="auto"/>
        <w:ind w:left="2268"/>
        <w:jc w:val="both"/>
        <w:rPr>
          <w:rFonts w:ascii="Times New Roman" w:hAnsi="Times New Roman" w:cs="Times New Roman"/>
          <w:color w:val="000000" w:themeColor="text1"/>
        </w:rPr>
      </w:pPr>
      <w:r w:rsidRPr="006B31DC">
        <w:rPr>
          <w:rFonts w:ascii="Times New Roman" w:eastAsiaTheme="minorEastAsia" w:hAnsi="Times New Roman" w:cs="Times New Roman"/>
          <w:b/>
          <w:color w:val="auto"/>
          <w:u w:val="single"/>
        </w:rPr>
        <w:t xml:space="preserve">A Lei n. 5.601/2023 do Município de Patrocínio, de iniciativa parlamentar, que prevê a instalação de câmeras de monitoramento de segurança nas escolas e creches da rede pública municipal sem estudo do impacto orçamentário e financeiro incorre em vício de inconstitucionalidade formal, por ofensa ao artigo 113 do ADCT". </w:t>
      </w:r>
      <w:r w:rsidRPr="006B31DC">
        <w:rPr>
          <w:rFonts w:ascii="Times New Roman" w:eastAsiaTheme="minorEastAsia" w:hAnsi="Times New Roman" w:cs="Times New Roman"/>
          <w:color w:val="auto"/>
        </w:rPr>
        <w:t>(TJMG.</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 xml:space="preserve">Ação Direta </w:t>
      </w:r>
      <w:proofErr w:type="spellStart"/>
      <w:r w:rsidRPr="006B31DC">
        <w:rPr>
          <w:rFonts w:ascii="Times New Roman" w:eastAsiaTheme="minorEastAsia" w:hAnsi="Times New Roman" w:cs="Times New Roman"/>
          <w:color w:val="auto"/>
        </w:rPr>
        <w:t>Inconst</w:t>
      </w:r>
      <w:proofErr w:type="spellEnd"/>
      <w:r w:rsidRPr="006B31DC">
        <w:rPr>
          <w:rFonts w:ascii="Times New Roman" w:eastAsiaTheme="minorEastAsia" w:hAnsi="Times New Roman" w:cs="Times New Roman"/>
          <w:color w:val="auto"/>
        </w:rPr>
        <w:t xml:space="preserve"> 1.0000.23.159496-1/000, Rel. Des. Edilson Olímpio</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Fernandes, j: 10/04/2024).</w:t>
      </w:r>
    </w:p>
    <w:p w:rsidR="006B31DC" w:rsidRDefault="006B31DC" w:rsidP="00921278">
      <w:pPr>
        <w:pStyle w:val="SemEspaamento"/>
        <w:spacing w:line="360" w:lineRule="auto"/>
        <w:jc w:val="both"/>
        <w:rPr>
          <w:rFonts w:ascii="Times New Roman" w:hAnsi="Times New Roman" w:cs="Times New Roman"/>
          <w:color w:val="000000" w:themeColor="text1"/>
          <w:sz w:val="22"/>
          <w:szCs w:val="22"/>
        </w:rPr>
      </w:pPr>
    </w:p>
    <w:p w:rsidR="00463FD9" w:rsidRPr="00190F49" w:rsidRDefault="00463FD9" w:rsidP="006B31DC">
      <w:pPr>
        <w:pStyle w:val="SemEspaamento"/>
        <w:spacing w:line="360" w:lineRule="auto"/>
        <w:ind w:firstLine="708"/>
        <w:jc w:val="both"/>
        <w:rPr>
          <w:rFonts w:ascii="Times New Roman" w:hAnsi="Times New Roman" w:cs="Times New Roman"/>
          <w:color w:val="000000" w:themeColor="text1"/>
          <w:sz w:val="22"/>
          <w:szCs w:val="22"/>
          <w:u w:val="single"/>
        </w:rPr>
      </w:pPr>
      <w:r w:rsidRPr="00190F49">
        <w:rPr>
          <w:rFonts w:ascii="Times New Roman" w:hAnsi="Times New Roman" w:cs="Times New Roman"/>
          <w:color w:val="000000" w:themeColor="text1"/>
          <w:sz w:val="22"/>
          <w:szCs w:val="22"/>
          <w:u w:val="single"/>
        </w:rPr>
        <w:t>Da leitura do Projeto de Lei em questão, constata-se que em especial nos incisos III e IV do artigo 4° constam disposições que inegavelmente geram despesas, como a obrigação de capacitação continuada para o atendimento humanizado e a obrigação de distribuição anual de uma cartilha com informações sobre gestação, parto, puerpério e amamentação.</w:t>
      </w:r>
    </w:p>
    <w:p w:rsidR="007D23D9" w:rsidRPr="00190F49" w:rsidRDefault="006B31DC" w:rsidP="006B31DC">
      <w:pPr>
        <w:pStyle w:val="SemEspaamento"/>
        <w:spacing w:line="360" w:lineRule="auto"/>
        <w:ind w:firstLine="708"/>
        <w:jc w:val="both"/>
        <w:rPr>
          <w:rFonts w:ascii="Times New Roman" w:hAnsi="Times New Roman" w:cs="Times New Roman"/>
          <w:color w:val="000000" w:themeColor="text1"/>
          <w:sz w:val="22"/>
          <w:szCs w:val="22"/>
          <w:u w:val="single"/>
        </w:rPr>
      </w:pPr>
      <w:r w:rsidRPr="00190F49">
        <w:rPr>
          <w:rFonts w:ascii="Times New Roman" w:hAnsi="Times New Roman" w:cs="Times New Roman"/>
          <w:color w:val="000000" w:themeColor="text1"/>
          <w:sz w:val="22"/>
          <w:szCs w:val="22"/>
          <w:u w:val="single"/>
        </w:rPr>
        <w:t>Diante do exposto, de se concluir</w:t>
      </w:r>
      <w:r w:rsidR="00921278" w:rsidRPr="00190F49">
        <w:rPr>
          <w:rFonts w:ascii="Times New Roman" w:hAnsi="Times New Roman" w:cs="Times New Roman"/>
          <w:color w:val="000000" w:themeColor="text1"/>
          <w:sz w:val="22"/>
          <w:szCs w:val="22"/>
          <w:u w:val="single"/>
        </w:rPr>
        <w:t xml:space="preserve"> que o nobre Vereador deveria ter atendido a norma contida no art. 113 do ADCT</w:t>
      </w:r>
      <w:r w:rsidRPr="00190F49">
        <w:rPr>
          <w:rFonts w:ascii="Times New Roman" w:hAnsi="Times New Roman" w:cs="Times New Roman"/>
          <w:color w:val="000000" w:themeColor="text1"/>
          <w:sz w:val="22"/>
          <w:szCs w:val="22"/>
          <w:u w:val="single"/>
        </w:rPr>
        <w:t>, apresentando</w:t>
      </w:r>
      <w:r w:rsidR="00892E0B" w:rsidRPr="00190F49">
        <w:rPr>
          <w:rFonts w:ascii="Times New Roman" w:hAnsi="Times New Roman" w:cs="Times New Roman"/>
          <w:color w:val="000000" w:themeColor="text1"/>
          <w:sz w:val="22"/>
          <w:szCs w:val="22"/>
          <w:u w:val="single"/>
        </w:rPr>
        <w:t xml:space="preserve"> a estimativa de</w:t>
      </w:r>
      <w:r w:rsidR="00921278" w:rsidRPr="00190F49">
        <w:rPr>
          <w:rFonts w:ascii="Times New Roman" w:hAnsi="Times New Roman" w:cs="Times New Roman"/>
          <w:color w:val="000000" w:themeColor="text1"/>
          <w:sz w:val="22"/>
          <w:szCs w:val="22"/>
          <w:u w:val="single"/>
        </w:rPr>
        <w:t xml:space="preserve"> impacto financeiro e orçamentário.</w:t>
      </w:r>
      <w:r w:rsidR="00463FD9" w:rsidRPr="00190F49">
        <w:rPr>
          <w:rFonts w:ascii="Times New Roman" w:hAnsi="Times New Roman" w:cs="Times New Roman"/>
          <w:color w:val="000000" w:themeColor="text1"/>
          <w:sz w:val="22"/>
          <w:szCs w:val="22"/>
          <w:u w:val="single"/>
        </w:rPr>
        <w:t xml:space="preserve"> </w:t>
      </w:r>
      <w:r w:rsidR="00463FD9" w:rsidRPr="00190F49">
        <w:rPr>
          <w:rFonts w:ascii="Times New Roman" w:hAnsi="Times New Roman" w:cs="Times New Roman"/>
          <w:color w:val="000000" w:themeColor="text1"/>
          <w:sz w:val="22"/>
          <w:szCs w:val="22"/>
          <w:u w:val="single"/>
        </w:rPr>
        <w:t xml:space="preserve">Logo, </w:t>
      </w:r>
      <w:r w:rsidR="00190F49">
        <w:rPr>
          <w:rFonts w:ascii="Times New Roman" w:hAnsi="Times New Roman" w:cs="Times New Roman"/>
          <w:color w:val="000000" w:themeColor="text1"/>
          <w:sz w:val="22"/>
          <w:szCs w:val="22"/>
          <w:u w:val="single"/>
        </w:rPr>
        <w:t xml:space="preserve">diante da ausência de tal estimativa, </w:t>
      </w:r>
      <w:r w:rsidR="00463FD9" w:rsidRPr="00190F49">
        <w:rPr>
          <w:rFonts w:ascii="Times New Roman" w:hAnsi="Times New Roman" w:cs="Times New Roman"/>
          <w:color w:val="000000" w:themeColor="text1"/>
          <w:sz w:val="22"/>
          <w:szCs w:val="22"/>
          <w:u w:val="single"/>
        </w:rPr>
        <w:t>a norma em análise incorre em vício de inconstitucionalidade formal.</w:t>
      </w:r>
    </w:p>
    <w:p w:rsidR="009A3433"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Pr="009A3433" w:rsidRDefault="009A3433" w:rsidP="009A3433">
      <w:pPr>
        <w:pStyle w:val="Ttulo1"/>
        <w:ind w:left="851"/>
        <w:rPr>
          <w:b w:val="0"/>
          <w:sz w:val="22"/>
        </w:rPr>
      </w:pPr>
      <w:r w:rsidRPr="009A3433">
        <w:rPr>
          <w:spacing w:val="-2"/>
          <w:sz w:val="22"/>
        </w:rPr>
        <w:lastRenderedPageBreak/>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B00A55"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 xml:space="preserve">parecer </w:t>
      </w:r>
      <w:r w:rsidR="00463FD9">
        <w:rPr>
          <w:rFonts w:ascii="Times New Roman" w:eastAsia="Times New Roman" w:hAnsi="Times New Roman" w:cs="Times New Roman"/>
          <w:b/>
          <w:u w:val="single"/>
        </w:rPr>
        <w:t>contrário</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6B31DC">
        <w:rPr>
          <w:rFonts w:ascii="Times New Roman" w:eastAsia="Times New Roman" w:hAnsi="Times New Roman" w:cs="Times New Roman"/>
          <w:b/>
        </w:rPr>
        <w:t>8.0</w:t>
      </w:r>
      <w:r w:rsidR="00190F49">
        <w:rPr>
          <w:rFonts w:ascii="Times New Roman" w:eastAsia="Times New Roman" w:hAnsi="Times New Roman" w:cs="Times New Roman"/>
          <w:b/>
        </w:rPr>
        <w:t>58</w:t>
      </w:r>
      <w:bookmarkStart w:id="0" w:name="_GoBack"/>
      <w:bookmarkEnd w:id="0"/>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B91361">
        <w:rPr>
          <w:rFonts w:ascii="Times New Roman" w:eastAsia="Times New Roman" w:hAnsi="Times New Roman" w:cs="Times New Roman"/>
        </w:rPr>
        <w:t>ormente, à deliberação Plenária</w:t>
      </w:r>
      <w:r w:rsidR="00463FD9">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Default="002D7377" w:rsidP="00FC61FA">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430AAC" w:rsidRPr="00BA4608" w:rsidRDefault="00430AAC" w:rsidP="00FC61FA">
      <w:pPr>
        <w:spacing w:before="240" w:line="360" w:lineRule="auto"/>
        <w:ind w:firstLine="851"/>
        <w:jc w:val="both"/>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83" w:rsidRDefault="00E41083">
      <w:pPr>
        <w:spacing w:after="0" w:line="240" w:lineRule="auto"/>
      </w:pPr>
      <w:r>
        <w:separator/>
      </w:r>
    </w:p>
  </w:endnote>
  <w:endnote w:type="continuationSeparator" w:id="0">
    <w:p w:rsidR="00E41083" w:rsidRDefault="00E4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Pr="00E01C57" w:rsidRDefault="00116382">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190F49">
      <w:rPr>
        <w:rFonts w:ascii="Times New Roman" w:hAnsi="Times New Roman" w:cs="Times New Roman"/>
        <w:noProof/>
        <w:sz w:val="20"/>
      </w:rPr>
      <w:t>6</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116382" w:rsidRDefault="00116382">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83" w:rsidRDefault="00E41083">
      <w:pPr>
        <w:spacing w:after="0" w:line="240" w:lineRule="auto"/>
      </w:pPr>
      <w:r>
        <w:separator/>
      </w:r>
    </w:p>
  </w:footnote>
  <w:footnote w:type="continuationSeparator" w:id="0">
    <w:p w:rsidR="00E41083" w:rsidRDefault="00E41083">
      <w:pPr>
        <w:spacing w:after="0" w:line="240" w:lineRule="auto"/>
      </w:pPr>
      <w:r>
        <w:continuationSeparator/>
      </w:r>
    </w:p>
  </w:footnote>
  <w:footnote w:id="1">
    <w:p w:rsidR="00116382" w:rsidRDefault="00116382"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116382" w:rsidRDefault="00116382"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93406"/>
    <w:rsid w:val="000A7EEE"/>
    <w:rsid w:val="000E3B6A"/>
    <w:rsid w:val="00114B7C"/>
    <w:rsid w:val="001160A1"/>
    <w:rsid w:val="00116382"/>
    <w:rsid w:val="00137739"/>
    <w:rsid w:val="00152A96"/>
    <w:rsid w:val="00175379"/>
    <w:rsid w:val="0017608F"/>
    <w:rsid w:val="00185EB3"/>
    <w:rsid w:val="00190F49"/>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940"/>
    <w:rsid w:val="002F1E44"/>
    <w:rsid w:val="002F5142"/>
    <w:rsid w:val="00300B8B"/>
    <w:rsid w:val="003036C1"/>
    <w:rsid w:val="00303D91"/>
    <w:rsid w:val="00347DCD"/>
    <w:rsid w:val="00351B92"/>
    <w:rsid w:val="0035541B"/>
    <w:rsid w:val="00363137"/>
    <w:rsid w:val="00364F24"/>
    <w:rsid w:val="003748C0"/>
    <w:rsid w:val="00377E4A"/>
    <w:rsid w:val="00397EFF"/>
    <w:rsid w:val="00412E17"/>
    <w:rsid w:val="00425D4F"/>
    <w:rsid w:val="00430AAC"/>
    <w:rsid w:val="004430E4"/>
    <w:rsid w:val="00443F0D"/>
    <w:rsid w:val="00445787"/>
    <w:rsid w:val="00457FBC"/>
    <w:rsid w:val="00463FD9"/>
    <w:rsid w:val="004731F7"/>
    <w:rsid w:val="004777EB"/>
    <w:rsid w:val="00480944"/>
    <w:rsid w:val="0049394E"/>
    <w:rsid w:val="00495637"/>
    <w:rsid w:val="004A1935"/>
    <w:rsid w:val="004A419C"/>
    <w:rsid w:val="004A5EE5"/>
    <w:rsid w:val="004B42DD"/>
    <w:rsid w:val="004D4429"/>
    <w:rsid w:val="004E7319"/>
    <w:rsid w:val="004E7E55"/>
    <w:rsid w:val="005062A3"/>
    <w:rsid w:val="005167E6"/>
    <w:rsid w:val="00544899"/>
    <w:rsid w:val="00555476"/>
    <w:rsid w:val="005767B2"/>
    <w:rsid w:val="005B37BD"/>
    <w:rsid w:val="005D6F7A"/>
    <w:rsid w:val="005E215D"/>
    <w:rsid w:val="00624384"/>
    <w:rsid w:val="00634A1C"/>
    <w:rsid w:val="006374B0"/>
    <w:rsid w:val="00662250"/>
    <w:rsid w:val="0067789C"/>
    <w:rsid w:val="006802B2"/>
    <w:rsid w:val="006A57FD"/>
    <w:rsid w:val="006B31DC"/>
    <w:rsid w:val="006B730A"/>
    <w:rsid w:val="006D5F4B"/>
    <w:rsid w:val="006E76F4"/>
    <w:rsid w:val="006F2FCF"/>
    <w:rsid w:val="00703316"/>
    <w:rsid w:val="0070431F"/>
    <w:rsid w:val="00717E5B"/>
    <w:rsid w:val="0072352B"/>
    <w:rsid w:val="00744BB3"/>
    <w:rsid w:val="0074734A"/>
    <w:rsid w:val="0079503B"/>
    <w:rsid w:val="00796B90"/>
    <w:rsid w:val="007B6C07"/>
    <w:rsid w:val="007C5BBA"/>
    <w:rsid w:val="007D23D9"/>
    <w:rsid w:val="007D60EB"/>
    <w:rsid w:val="00800467"/>
    <w:rsid w:val="00800581"/>
    <w:rsid w:val="00803448"/>
    <w:rsid w:val="008125A7"/>
    <w:rsid w:val="008408F3"/>
    <w:rsid w:val="00847617"/>
    <w:rsid w:val="00847D71"/>
    <w:rsid w:val="00853D54"/>
    <w:rsid w:val="00863A9A"/>
    <w:rsid w:val="0087083E"/>
    <w:rsid w:val="00884301"/>
    <w:rsid w:val="00892E0B"/>
    <w:rsid w:val="008A13DC"/>
    <w:rsid w:val="008B32B2"/>
    <w:rsid w:val="008B3DF8"/>
    <w:rsid w:val="008B6737"/>
    <w:rsid w:val="008C1CFB"/>
    <w:rsid w:val="008E0768"/>
    <w:rsid w:val="008F1C16"/>
    <w:rsid w:val="0091110A"/>
    <w:rsid w:val="0091257D"/>
    <w:rsid w:val="00921278"/>
    <w:rsid w:val="00931726"/>
    <w:rsid w:val="009363D1"/>
    <w:rsid w:val="009710CC"/>
    <w:rsid w:val="009814C8"/>
    <w:rsid w:val="009A0F3C"/>
    <w:rsid w:val="009A16D8"/>
    <w:rsid w:val="009A3433"/>
    <w:rsid w:val="009A350D"/>
    <w:rsid w:val="009A3981"/>
    <w:rsid w:val="009D47FE"/>
    <w:rsid w:val="009D7874"/>
    <w:rsid w:val="009E2685"/>
    <w:rsid w:val="009F7FD4"/>
    <w:rsid w:val="00A021DB"/>
    <w:rsid w:val="00A0624A"/>
    <w:rsid w:val="00A12DE0"/>
    <w:rsid w:val="00A20616"/>
    <w:rsid w:val="00A23B85"/>
    <w:rsid w:val="00A313F0"/>
    <w:rsid w:val="00A4102A"/>
    <w:rsid w:val="00A4280D"/>
    <w:rsid w:val="00A625F0"/>
    <w:rsid w:val="00A7321A"/>
    <w:rsid w:val="00A766EE"/>
    <w:rsid w:val="00AA0861"/>
    <w:rsid w:val="00AB41A7"/>
    <w:rsid w:val="00AB5C0B"/>
    <w:rsid w:val="00AD2D44"/>
    <w:rsid w:val="00B00A55"/>
    <w:rsid w:val="00B0349A"/>
    <w:rsid w:val="00B6493D"/>
    <w:rsid w:val="00B73A04"/>
    <w:rsid w:val="00B75C3A"/>
    <w:rsid w:val="00B91361"/>
    <w:rsid w:val="00BA0BA2"/>
    <w:rsid w:val="00BA4608"/>
    <w:rsid w:val="00BA5F57"/>
    <w:rsid w:val="00BB1D8D"/>
    <w:rsid w:val="00BD2C4D"/>
    <w:rsid w:val="00C366D8"/>
    <w:rsid w:val="00C7514B"/>
    <w:rsid w:val="00C86D82"/>
    <w:rsid w:val="00CA00DF"/>
    <w:rsid w:val="00CA2017"/>
    <w:rsid w:val="00CE6996"/>
    <w:rsid w:val="00D03BFE"/>
    <w:rsid w:val="00D17C4E"/>
    <w:rsid w:val="00D2288D"/>
    <w:rsid w:val="00D251C0"/>
    <w:rsid w:val="00D372C1"/>
    <w:rsid w:val="00D429F8"/>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1083"/>
    <w:rsid w:val="00E4734D"/>
    <w:rsid w:val="00E74CC4"/>
    <w:rsid w:val="00E804E1"/>
    <w:rsid w:val="00E84C3D"/>
    <w:rsid w:val="00E8505D"/>
    <w:rsid w:val="00E869A9"/>
    <w:rsid w:val="00E96477"/>
    <w:rsid w:val="00EB1615"/>
    <w:rsid w:val="00EB5DE2"/>
    <w:rsid w:val="00EB7217"/>
    <w:rsid w:val="00EE762E"/>
    <w:rsid w:val="00EE7917"/>
    <w:rsid w:val="00EF38E3"/>
    <w:rsid w:val="00F115F6"/>
    <w:rsid w:val="00F36628"/>
    <w:rsid w:val="00F733B8"/>
    <w:rsid w:val="00F8132A"/>
    <w:rsid w:val="00F857BF"/>
    <w:rsid w:val="00FA003C"/>
    <w:rsid w:val="00FB7EFC"/>
    <w:rsid w:val="00FC61F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0FCF-D6F8-4CB3-BDF9-B749C467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Pages>
  <Words>1762</Words>
  <Characters>9518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80</cp:revision>
  <cp:lastPrinted>2024-11-14T20:47:00Z</cp:lastPrinted>
  <dcterms:created xsi:type="dcterms:W3CDTF">2024-05-06T18:04:00Z</dcterms:created>
  <dcterms:modified xsi:type="dcterms:W3CDTF">2025-05-22T20:37:00Z</dcterms:modified>
</cp:coreProperties>
</file>