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Default="002D7377" w:rsidP="00BA460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445BC1">
        <w:rPr>
          <w:rFonts w:ascii="Times New Roman" w:eastAsia="Times New Roman" w:hAnsi="Times New Roman" w:cs="Times New Roman"/>
          <w:b/>
        </w:rPr>
        <w:t>21 de maio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FC61FA" w:rsidRDefault="002D7377" w:rsidP="00BA4608">
      <w:pPr>
        <w:spacing w:after="0" w:line="360" w:lineRule="auto"/>
        <w:ind w:left="35"/>
        <w:jc w:val="center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445BC1">
        <w:rPr>
          <w:sz w:val="22"/>
        </w:rPr>
        <w:t xml:space="preserve">Autoria – Poder Legislativo </w:t>
      </w:r>
    </w:p>
    <w:p w:rsidR="00445BC1" w:rsidRPr="00445BC1" w:rsidRDefault="00445BC1" w:rsidP="00445BC1"/>
    <w:p w:rsidR="00445BC1" w:rsidRPr="00445BC1" w:rsidRDefault="002D7377" w:rsidP="00445BC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445BC1">
        <w:rPr>
          <w:rFonts w:ascii="Times New Roman" w:eastAsia="Times New Roman" w:hAnsi="Times New Roman" w:cs="Times New Roman"/>
          <w:b/>
        </w:rPr>
        <w:t xml:space="preserve"> </w:t>
      </w:r>
      <w:r w:rsidRPr="00445BC1">
        <w:rPr>
          <w:rFonts w:ascii="Times New Roman" w:eastAsia="Times New Roman" w:hAnsi="Times New Roman" w:cs="Times New Roman"/>
        </w:rPr>
        <w:t>Nos termos do artigo 79 e seguintes</w:t>
      </w:r>
      <w:r w:rsidR="00BA4608" w:rsidRPr="00445BC1">
        <w:rPr>
          <w:rFonts w:ascii="Times New Roman" w:eastAsia="Times New Roman" w:hAnsi="Times New Roman" w:cs="Times New Roman"/>
        </w:rPr>
        <w:t>,</w:t>
      </w:r>
      <w:r w:rsidRPr="00445BC1">
        <w:rPr>
          <w:rFonts w:ascii="Times New Roman" w:eastAsia="Times New Roman" w:hAnsi="Times New Roman" w:cs="Times New Roman"/>
        </w:rPr>
        <w:t xml:space="preserve"> do Regimento Interno d</w:t>
      </w:r>
      <w:r w:rsidR="00BA4608" w:rsidRPr="00445BC1">
        <w:rPr>
          <w:rFonts w:ascii="Times New Roman" w:eastAsia="Times New Roman" w:hAnsi="Times New Roman" w:cs="Times New Roman"/>
        </w:rPr>
        <w:t>a Câmara Municipal</w:t>
      </w:r>
      <w:r w:rsidRPr="00445BC1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 w:rsidRPr="00445BC1">
        <w:rPr>
          <w:rFonts w:ascii="Times New Roman" w:eastAsia="Times New Roman" w:hAnsi="Times New Roman" w:cs="Times New Roman"/>
          <w:b/>
        </w:rPr>
        <w:t xml:space="preserve">Projeto de Lei n° </w:t>
      </w:r>
      <w:r w:rsidR="00445BC1" w:rsidRPr="00445BC1">
        <w:rPr>
          <w:rFonts w:ascii="Times New Roman" w:eastAsia="Times New Roman" w:hAnsi="Times New Roman" w:cs="Times New Roman"/>
          <w:b/>
        </w:rPr>
        <w:t>8.044</w:t>
      </w:r>
      <w:r w:rsidR="00A625F0" w:rsidRPr="00445BC1">
        <w:rPr>
          <w:rFonts w:ascii="Times New Roman" w:eastAsia="Times New Roman" w:hAnsi="Times New Roman" w:cs="Times New Roman"/>
          <w:b/>
        </w:rPr>
        <w:t>/2025</w:t>
      </w:r>
      <w:r w:rsidRPr="00445BC1">
        <w:rPr>
          <w:rFonts w:ascii="Times New Roman" w:eastAsia="Times New Roman" w:hAnsi="Times New Roman" w:cs="Times New Roman"/>
        </w:rPr>
        <w:t xml:space="preserve">, de </w:t>
      </w:r>
      <w:r w:rsidRPr="00445BC1">
        <w:rPr>
          <w:rFonts w:ascii="Times New Roman" w:eastAsia="Times New Roman" w:hAnsi="Times New Roman" w:cs="Times New Roman"/>
          <w:b/>
        </w:rPr>
        <w:t xml:space="preserve">autoria </w:t>
      </w:r>
      <w:r w:rsidR="00300B8B" w:rsidRPr="00445BC1">
        <w:rPr>
          <w:rFonts w:ascii="Times New Roman" w:eastAsia="Times New Roman" w:hAnsi="Times New Roman" w:cs="Times New Roman"/>
          <w:b/>
        </w:rPr>
        <w:t xml:space="preserve">do Vereador </w:t>
      </w:r>
      <w:r w:rsidR="00445BC1" w:rsidRPr="00445BC1">
        <w:rPr>
          <w:rFonts w:ascii="Times New Roman" w:eastAsia="Times New Roman" w:hAnsi="Times New Roman" w:cs="Times New Roman"/>
          <w:b/>
        </w:rPr>
        <w:t>Fred Coutinho</w:t>
      </w:r>
      <w:r w:rsidRPr="00445BC1">
        <w:rPr>
          <w:rFonts w:ascii="Times New Roman" w:hAnsi="Times New Roman" w:cs="Times New Roman"/>
        </w:rPr>
        <w:t xml:space="preserve">, </w:t>
      </w:r>
      <w:r w:rsidRPr="00445BC1">
        <w:rPr>
          <w:rFonts w:ascii="Times New Roman" w:eastAsia="Times New Roman" w:hAnsi="Times New Roman" w:cs="Times New Roman"/>
        </w:rPr>
        <w:t xml:space="preserve">que </w:t>
      </w:r>
      <w:r w:rsidR="00445BC1" w:rsidRPr="00445BC1">
        <w:rPr>
          <w:rFonts w:ascii="Times New Roman" w:hAnsi="Times New Roman" w:cs="Times New Roman"/>
          <w:b/>
          <w:sz w:val="24"/>
          <w:szCs w:val="24"/>
        </w:rPr>
        <w:t>“DISPÕE SOBRE A ENTRADA E PERMANÊNCIA DE ANIMAIS DE ESTIMAÇÃO EM PARQUES PÚBLICOS E PRAÇAS, ESTABELECENDO REGRAS PARA GARANTIR O CONVÍVIO HARMONIOSO ENTRE FREQUENTADORES E ANIMAIS”</w:t>
      </w:r>
      <w:r w:rsidR="00445BC1" w:rsidRPr="00445BC1">
        <w:rPr>
          <w:rFonts w:ascii="Times New Roman" w:hAnsi="Times New Roman" w:cs="Times New Roman"/>
          <w:sz w:val="24"/>
          <w:szCs w:val="24"/>
        </w:rPr>
        <w:t>.</w:t>
      </w:r>
    </w:p>
    <w:p w:rsidR="00114B7C" w:rsidRDefault="002D7377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 Projeto de Lei em análise,</w:t>
      </w:r>
      <w:r w:rsidR="00114B7C">
        <w:rPr>
          <w:rFonts w:ascii="Times New Roman" w:eastAsia="Times New Roman" w:hAnsi="Times New Roman" w:cs="Times New Roman"/>
        </w:rPr>
        <w:t xml:space="preserve"> assim dispõe:</w:t>
      </w:r>
    </w:p>
    <w:p w:rsidR="00445BC1" w:rsidRPr="005C3D8D" w:rsidRDefault="00114B7C" w:rsidP="00445BC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445BC1" w:rsidRPr="005C3D8D">
        <w:rPr>
          <w:rFonts w:ascii="Times New Roman" w:hAnsi="Times New Roman" w:cs="Times New Roman"/>
          <w:b/>
        </w:rPr>
        <w:t>Art. 1º</w:t>
      </w:r>
      <w:r w:rsidR="00445BC1" w:rsidRPr="005C3D8D">
        <w:rPr>
          <w:rFonts w:ascii="Times New Roman" w:hAnsi="Times New Roman" w:cs="Times New Roman"/>
        </w:rPr>
        <w:t xml:space="preserve"> Esta Lei dispõe sobre a garantia do ingresso e da permanência de </w:t>
      </w:r>
      <w:r w:rsidR="00445BC1">
        <w:rPr>
          <w:rFonts w:ascii="Times New Roman" w:hAnsi="Times New Roman" w:cs="Times New Roman"/>
        </w:rPr>
        <w:t xml:space="preserve">animais de estimação em parques </w:t>
      </w:r>
      <w:r w:rsidR="00445BC1" w:rsidRPr="005C3D8D">
        <w:rPr>
          <w:rFonts w:ascii="Times New Roman" w:hAnsi="Times New Roman" w:cs="Times New Roman"/>
        </w:rPr>
        <w:t>públicos, praças e estabelece regras para assegurar, aos frequentadores dess</w:t>
      </w:r>
      <w:r w:rsidR="00445BC1">
        <w:rPr>
          <w:rFonts w:ascii="Times New Roman" w:hAnsi="Times New Roman" w:cs="Times New Roman"/>
        </w:rPr>
        <w:t xml:space="preserve">es espaços, a saúde, o lazer, o </w:t>
      </w:r>
      <w:r w:rsidR="00445BC1" w:rsidRPr="005C3D8D">
        <w:rPr>
          <w:rFonts w:ascii="Times New Roman" w:hAnsi="Times New Roman" w:cs="Times New Roman"/>
        </w:rPr>
        <w:t>exercício e o convívio pacífico com os animais e seus condutores.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  <w:b/>
        </w:rPr>
        <w:t>Art. 2º</w:t>
      </w:r>
      <w:r w:rsidRPr="005C3D8D">
        <w:rPr>
          <w:rFonts w:ascii="Times New Roman" w:hAnsi="Times New Roman" w:cs="Times New Roman"/>
        </w:rPr>
        <w:t xml:space="preserve"> Para efeito desta Lei considera-se: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animal de estimação: cão e gato;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condutor: pessoa responsável pelo animal de estimação, que o conduz.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774BF8">
        <w:rPr>
          <w:rFonts w:ascii="Times New Roman" w:hAnsi="Times New Roman" w:cs="Times New Roman"/>
          <w:b/>
        </w:rPr>
        <w:t>Art. 3º</w:t>
      </w:r>
      <w:r w:rsidRPr="005C3D8D">
        <w:rPr>
          <w:rFonts w:ascii="Times New Roman" w:hAnsi="Times New Roman" w:cs="Times New Roman"/>
        </w:rPr>
        <w:t xml:space="preserve"> O ingresso e a permanência de animais de estimação nos parques públicos serão realizados mediante a condução por pessoa com idade e força suficiente para controlar os movimentos do animal e deverão obedecer, cumulativamente, aos seguintes requisitos: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uso de coleira ou peitoral com guia de condução em todos os animais, adequadas à tipologia racial de cada animal;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 xml:space="preserve">II – apresentação de carteira de vacinação e </w:t>
      </w:r>
      <w:proofErr w:type="spellStart"/>
      <w:r w:rsidRPr="005C3D8D">
        <w:rPr>
          <w:rFonts w:ascii="Times New Roman" w:hAnsi="Times New Roman" w:cs="Times New Roman"/>
        </w:rPr>
        <w:t>vermifugação</w:t>
      </w:r>
      <w:proofErr w:type="spellEnd"/>
      <w:r w:rsidRPr="005C3D8D">
        <w:rPr>
          <w:rFonts w:ascii="Times New Roman" w:hAnsi="Times New Roman" w:cs="Times New Roman"/>
        </w:rPr>
        <w:t xml:space="preserve"> do animal atualizada, assinada por médico-veterinário devidamente registrado no Conselho Regional de Medicina Veterinária;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fixação de plaqueta de identificação junto à coleira, com o nome do animal e o telefone do seu responsável.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§ 1º</w:t>
      </w:r>
      <w:r w:rsidRPr="005C3D8D">
        <w:rPr>
          <w:rFonts w:ascii="Times New Roman" w:hAnsi="Times New Roman" w:cs="Times New Roman"/>
        </w:rPr>
        <w:t xml:space="preserve"> Os cães das raças Pit </w:t>
      </w:r>
      <w:proofErr w:type="spellStart"/>
      <w:r w:rsidRPr="005C3D8D">
        <w:rPr>
          <w:rFonts w:ascii="Times New Roman" w:hAnsi="Times New Roman" w:cs="Times New Roman"/>
        </w:rPr>
        <w:t>bull</w:t>
      </w:r>
      <w:proofErr w:type="spellEnd"/>
      <w:r w:rsidRPr="005C3D8D">
        <w:rPr>
          <w:rFonts w:ascii="Times New Roman" w:hAnsi="Times New Roman" w:cs="Times New Roman"/>
        </w:rPr>
        <w:t xml:space="preserve">, Mastim napolitano, </w:t>
      </w:r>
      <w:proofErr w:type="spellStart"/>
      <w:r w:rsidRPr="005C3D8D">
        <w:rPr>
          <w:rFonts w:ascii="Times New Roman" w:hAnsi="Times New Roman" w:cs="Times New Roman"/>
        </w:rPr>
        <w:t>Rottweiler</w:t>
      </w:r>
      <w:proofErr w:type="spellEnd"/>
      <w:r w:rsidRPr="005C3D8D">
        <w:rPr>
          <w:rFonts w:ascii="Times New Roman" w:hAnsi="Times New Roman" w:cs="Times New Roman"/>
        </w:rPr>
        <w:t xml:space="preserve">, American </w:t>
      </w:r>
      <w:proofErr w:type="spellStart"/>
      <w:r w:rsidRPr="005C3D8D">
        <w:rPr>
          <w:rFonts w:ascii="Times New Roman" w:hAnsi="Times New Roman" w:cs="Times New Roman"/>
        </w:rPr>
        <w:t>stafforshire</w:t>
      </w:r>
      <w:proofErr w:type="spellEnd"/>
      <w:r w:rsidRPr="005C3D8D">
        <w:rPr>
          <w:rFonts w:ascii="Times New Roman" w:hAnsi="Times New Roman" w:cs="Times New Roman"/>
        </w:rPr>
        <w:t xml:space="preserve">, Dobermann, Bull </w:t>
      </w:r>
      <w:proofErr w:type="spellStart"/>
      <w:r w:rsidRPr="005C3D8D">
        <w:rPr>
          <w:rFonts w:ascii="Times New Roman" w:hAnsi="Times New Roman" w:cs="Times New Roman"/>
        </w:rPr>
        <w:t>Terrier</w:t>
      </w:r>
      <w:proofErr w:type="spellEnd"/>
      <w:r w:rsidRPr="005C3D8D">
        <w:rPr>
          <w:rFonts w:ascii="Times New Roman" w:hAnsi="Times New Roman" w:cs="Times New Roman"/>
        </w:rPr>
        <w:t>, Pastor alemão, Fila, Boxer, seus</w:t>
      </w:r>
      <w:r>
        <w:rPr>
          <w:rFonts w:ascii="Times New Roman" w:hAnsi="Times New Roman" w:cs="Times New Roman"/>
        </w:rPr>
        <w:t xml:space="preserve"> </w:t>
      </w:r>
      <w:r w:rsidRPr="005C3D8D">
        <w:rPr>
          <w:rFonts w:ascii="Times New Roman" w:hAnsi="Times New Roman" w:cs="Times New Roman"/>
        </w:rPr>
        <w:t xml:space="preserve">mestiços e outros de porte físico e força semelhantes, segundo classificação da Federação </w:t>
      </w:r>
      <w:proofErr w:type="spellStart"/>
      <w:r w:rsidRPr="005C3D8D">
        <w:rPr>
          <w:rFonts w:ascii="Times New Roman" w:hAnsi="Times New Roman" w:cs="Times New Roman"/>
        </w:rPr>
        <w:t>Cinológica</w:t>
      </w:r>
      <w:proofErr w:type="spellEnd"/>
      <w:r w:rsidRPr="005C3D8D">
        <w:rPr>
          <w:rFonts w:ascii="Times New Roman" w:hAnsi="Times New Roman" w:cs="Times New Roman"/>
        </w:rPr>
        <w:t xml:space="preserve"> Internacional – FCI, serão, obrigatoriamente, conduzidos por pessoa maior de 18 (dezoito) anos e deverão utilizar guia de </w:t>
      </w:r>
      <w:r w:rsidRPr="005C3D8D">
        <w:rPr>
          <w:rFonts w:ascii="Times New Roman" w:hAnsi="Times New Roman" w:cs="Times New Roman"/>
        </w:rPr>
        <w:lastRenderedPageBreak/>
        <w:t>condução de comprimento máximo de 2 (dois) metros, focinheira e colar de grampo adequados à tipologia racial de cada animal.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§ 2º</w:t>
      </w:r>
      <w:r w:rsidRPr="005C3D8D">
        <w:rPr>
          <w:rFonts w:ascii="Times New Roman" w:hAnsi="Times New Roman" w:cs="Times New Roman"/>
        </w:rPr>
        <w:t xml:space="preserve"> O agente público fiscalizador do parque poderá estender a proibição de que trata o § 1º para outras raças ou para cães sem raça definida, que apresentem comportamento agressivo.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Art. 4º</w:t>
      </w:r>
      <w:r w:rsidRPr="005C3D8D">
        <w:rPr>
          <w:rFonts w:ascii="Times New Roman" w:hAnsi="Times New Roman" w:cs="Times New Roman"/>
        </w:rPr>
        <w:t xml:space="preserve"> Ao ingressar nos parques públicos e praças na companhia de animal de estimação, o condutor fica: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proibido de soltar o animal de estimação durante a permanência nos parque públicos, exceto em lugares específicos destinados à socialização animal, se existentes;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responsável por todas as ações de seu animal de estimação, devendo pr</w:t>
      </w:r>
      <w:r>
        <w:rPr>
          <w:rFonts w:ascii="Times New Roman" w:hAnsi="Times New Roman" w:cs="Times New Roman"/>
        </w:rPr>
        <w:t xml:space="preserve">ovidenciar a reparação material </w:t>
      </w:r>
      <w:r w:rsidRPr="005C3D8D">
        <w:rPr>
          <w:rFonts w:ascii="Times New Roman" w:hAnsi="Times New Roman" w:cs="Times New Roman"/>
        </w:rPr>
        <w:t>ou física, em caso de dano</w:t>
      </w:r>
      <w:r>
        <w:rPr>
          <w:rFonts w:ascii="Times New Roman" w:hAnsi="Times New Roman" w:cs="Times New Roman"/>
        </w:rPr>
        <w:t xml:space="preserve"> </w:t>
      </w:r>
      <w:r w:rsidRPr="005C3D8D">
        <w:rPr>
          <w:rFonts w:ascii="Times New Roman" w:hAnsi="Times New Roman" w:cs="Times New Roman"/>
        </w:rPr>
        <w:t>causado aos usuários ou ao próprio parque público;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obrigado a recolher as fezes eliminadas pelo seu animal de estimação, dando a destinação adequada, indicada pela administração do parque.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Art. 5º</w:t>
      </w:r>
      <w:r w:rsidRPr="005C3D8D">
        <w:rPr>
          <w:rFonts w:ascii="Times New Roman" w:hAnsi="Times New Roman" w:cs="Times New Roman"/>
        </w:rPr>
        <w:t xml:space="preserve"> Será vetado o ingresso de cães e gatos nos parques públicos cuja condução não respeite</w:t>
      </w:r>
      <w:r>
        <w:rPr>
          <w:rFonts w:ascii="Times New Roman" w:hAnsi="Times New Roman" w:cs="Times New Roman"/>
        </w:rPr>
        <w:t xml:space="preserve"> as normas estabelecidas nesta L</w:t>
      </w:r>
      <w:r w:rsidRPr="005C3D8D">
        <w:rPr>
          <w:rFonts w:ascii="Times New Roman" w:hAnsi="Times New Roman" w:cs="Times New Roman"/>
        </w:rPr>
        <w:t>ei e nas demais normas vigentes.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6º</w:t>
      </w:r>
      <w:r w:rsidRPr="005C3D8D">
        <w:rPr>
          <w:rFonts w:ascii="Times New Roman" w:hAnsi="Times New Roman" w:cs="Times New Roman"/>
        </w:rPr>
        <w:t xml:space="preserve"> O de</w:t>
      </w:r>
      <w:r>
        <w:rPr>
          <w:rFonts w:ascii="Times New Roman" w:hAnsi="Times New Roman" w:cs="Times New Roman"/>
        </w:rPr>
        <w:t>scumprimento no disposto nesta L</w:t>
      </w:r>
      <w:r w:rsidRPr="005C3D8D">
        <w:rPr>
          <w:rFonts w:ascii="Times New Roman" w:hAnsi="Times New Roman" w:cs="Times New Roman"/>
        </w:rPr>
        <w:t>ei, sem prejuízo das demais sanções legais cabíveis, autoriza o agente público fiscalizador do parque ou quem assim for designado, a intervir, de acordo com a gravidade da infração cometida, com: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advertência verbal;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notificação por escrito ao condutor;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retirada do animal do parque;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IV – multa.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Parágrafo único</w:t>
      </w:r>
      <w:r w:rsidRPr="005C3D8D">
        <w:rPr>
          <w:rFonts w:ascii="Times New Roman" w:hAnsi="Times New Roman" w:cs="Times New Roman"/>
        </w:rPr>
        <w:t>. O valor da multa de que trata o inciso IV deste artigo será determinada por cada estado da federação em legislação própria, sendo atualizado anualmente pela variação do Índice de Preços ao Consumidor Amplo – IPCA, calculado pelo Instituto Brasileiro de Geografia e Estatística – IBGE, acumulada no exercício anterior, sendo que no caso de extinção desse índice, será adotado outro, criado por lei federal, que reflita e recomponha o poder aquisitivo da moeda.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7º</w:t>
      </w:r>
      <w:r w:rsidRPr="005C3D8D">
        <w:rPr>
          <w:rFonts w:ascii="Times New Roman" w:hAnsi="Times New Roman" w:cs="Times New Roman"/>
        </w:rPr>
        <w:t xml:space="preserve"> Visando ao bem da segurança pública, qualquer pessoa poderá solicitar força policial, quando verificado o descumprimen</w:t>
      </w:r>
      <w:r>
        <w:rPr>
          <w:rFonts w:ascii="Times New Roman" w:hAnsi="Times New Roman" w:cs="Times New Roman"/>
        </w:rPr>
        <w:t>to das obrigações previstas na L</w:t>
      </w:r>
      <w:r w:rsidRPr="005C3D8D">
        <w:rPr>
          <w:rFonts w:ascii="Times New Roman" w:hAnsi="Times New Roman" w:cs="Times New Roman"/>
        </w:rPr>
        <w:t>ei.</w:t>
      </w:r>
    </w:p>
    <w:p w:rsidR="00445BC1" w:rsidRPr="005C3D8D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8º</w:t>
      </w:r>
      <w:r w:rsidRPr="005C3D8D">
        <w:rPr>
          <w:rFonts w:ascii="Times New Roman" w:hAnsi="Times New Roman" w:cs="Times New Roman"/>
        </w:rPr>
        <w:t xml:space="preserve"> Ficam </w:t>
      </w:r>
      <w:r>
        <w:rPr>
          <w:rFonts w:ascii="Times New Roman" w:hAnsi="Times New Roman" w:cs="Times New Roman"/>
        </w:rPr>
        <w:t>liberados do cumprimento desta L</w:t>
      </w:r>
      <w:r w:rsidRPr="005C3D8D">
        <w:rPr>
          <w:rFonts w:ascii="Times New Roman" w:hAnsi="Times New Roman" w:cs="Times New Roman"/>
        </w:rPr>
        <w:t>ei os cães utilizados pela Polícia Civil, Militar ou Federal, no exercício de sua profissão, e os cães-guias usados por pessoas com deficiência visual.</w:t>
      </w:r>
    </w:p>
    <w:p w:rsidR="002D7377" w:rsidRDefault="00445BC1" w:rsidP="00445BC1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9º</w:t>
      </w:r>
      <w:r w:rsidRPr="005C3D8D">
        <w:rPr>
          <w:rFonts w:ascii="Times New Roman" w:hAnsi="Times New Roman" w:cs="Times New Roman"/>
        </w:rPr>
        <w:t xml:space="preserve"> Esta Lei entra em vigor após decorridos 60 (sessenta) dias de sua publicação oficial.</w:t>
      </w:r>
      <w:r w:rsidR="006D5F4B">
        <w:rPr>
          <w:rFonts w:ascii="Times New Roman" w:hAnsi="Times New Roman" w:cs="Times New Roman"/>
        </w:rPr>
        <w:t>”</w:t>
      </w:r>
      <w:r w:rsidR="00114B7C" w:rsidRPr="008F11B8">
        <w:rPr>
          <w:rFonts w:ascii="Times New Roman" w:hAnsi="Times New Roman" w:cs="Times New Roman"/>
        </w:rPr>
        <w:t xml:space="preserve"> </w:t>
      </w:r>
    </w:p>
    <w:p w:rsidR="00921278" w:rsidRDefault="00921278" w:rsidP="00EE7917">
      <w:pPr>
        <w:pStyle w:val="Ttulo1"/>
        <w:spacing w:after="0" w:line="360" w:lineRule="auto"/>
        <w:rPr>
          <w:sz w:val="22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1B77C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lastRenderedPageBreak/>
        <w:t xml:space="preserve">Art. 251. Os Projetos de Lei Ordinária são proposições que tem por fim regular toda matéria legislativa de competência da Câmara e sujeita à sanção do Prefeito. </w:t>
      </w:r>
    </w:p>
    <w:p w:rsidR="002D7377" w:rsidRPr="00BA4608" w:rsidRDefault="00FD0D60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 xml:space="preserve">INICIATIVA E </w:t>
      </w:r>
      <w:r w:rsidR="002D7377" w:rsidRPr="00BA4608">
        <w:rPr>
          <w:sz w:val="22"/>
        </w:rPr>
        <w:t>COMPETÊNCIA</w:t>
      </w:r>
    </w:p>
    <w:p w:rsidR="0072352B" w:rsidRDefault="0072352B" w:rsidP="00723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D0D60" w:rsidRPr="00FD0D60" w:rsidRDefault="00FD0D60" w:rsidP="0072352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color w:val="auto"/>
        </w:rPr>
      </w:pPr>
      <w:r w:rsidRPr="00FD0D60">
        <w:rPr>
          <w:rFonts w:ascii="Times New Roman" w:eastAsiaTheme="minorEastAsia" w:hAnsi="Times New Roman" w:cs="Times New Roman"/>
          <w:color w:val="auto"/>
        </w:rPr>
        <w:t>A iniciativa por parte do vereador encontra-se conforme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FD0D60">
        <w:rPr>
          <w:rFonts w:ascii="Times New Roman" w:eastAsiaTheme="minorEastAsia" w:hAnsi="Times New Roman" w:cs="Times New Roman"/>
          <w:color w:val="auto"/>
        </w:rPr>
        <w:t>o artigo 44, da Lei Orgânica do</w:t>
      </w:r>
    </w:p>
    <w:p w:rsidR="00FD0D60" w:rsidRDefault="009F7FD4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Município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.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Assim prevê a legislação:</w:t>
      </w: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Art. 44. </w:t>
      </w:r>
      <w:r>
        <w:rPr>
          <w:rFonts w:ascii="Times New Roman" w:eastAsiaTheme="minorEastAsia" w:hAnsi="Times New Roman" w:cs="Times New Roman"/>
          <w:i/>
          <w:color w:val="auto"/>
        </w:rPr>
        <w:t>A</w:t>
      </w: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 iniciativa de lei cabe a qualquer vereador ou Comissão da</w:t>
      </w:r>
    </w:p>
    <w:p w:rsidR="00FD0D60" w:rsidRPr="00FD0D60" w:rsidRDefault="00FD0D60" w:rsidP="009F7FD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>Câmara, ao Prefeito e aos eleitores, na forma e nos casos previstos nesta Lei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 w:rsidR="002D7377" w:rsidRPr="00FD0D60">
        <w:rPr>
          <w:rFonts w:ascii="Times New Roman" w:eastAsia="Times New Roman" w:hAnsi="Times New Roman" w:cs="Times New Roman"/>
          <w:b/>
        </w:rPr>
        <w:t xml:space="preserve"> </w:t>
      </w:r>
    </w:p>
    <w:p w:rsidR="00FD0D60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193BD1" w:rsidRDefault="00114B7C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Quanto à iniciativa</w:t>
      </w:r>
      <w:r w:rsidR="007E0843">
        <w:rPr>
          <w:rFonts w:ascii="Times New Roman" w:eastAsiaTheme="minorEastAsia" w:hAnsi="Times New Roman" w:cs="Times New Roman"/>
          <w:color w:val="auto"/>
        </w:rPr>
        <w:t xml:space="preserve"> legislativa</w:t>
      </w:r>
      <w:r>
        <w:rPr>
          <w:rFonts w:ascii="Times New Roman" w:eastAsiaTheme="minorEastAsia" w:hAnsi="Times New Roman" w:cs="Times New Roman"/>
          <w:color w:val="auto"/>
        </w:rPr>
        <w:t>, importante destacar que o artigo 45 da Lei Orgânica Municipal traz um rol taxativo de assuntos cuja iniciativa de lei é privativa do Prefeito</w:t>
      </w:r>
      <w:r w:rsidR="00193BD1">
        <w:rPr>
          <w:rFonts w:ascii="Times New Roman" w:eastAsiaTheme="minorEastAsia" w:hAnsi="Times New Roman" w:cs="Times New Roman"/>
          <w:color w:val="auto"/>
        </w:rPr>
        <w:t>. Quanto à melhor forma de se interpretar esse dispositivo normativo, importante destacar que segundo Supremo Tribunal Federal os dispositivos constitucionais que tratam sobre iniciativa reservada devem ser interpretados restritivamente</w:t>
      </w:r>
      <w:r w:rsidR="00744BB3">
        <w:rPr>
          <w:rFonts w:ascii="Times New Roman" w:eastAsiaTheme="minorEastAsia" w:hAnsi="Times New Roman" w:cs="Times New Roman"/>
          <w:color w:val="auto"/>
        </w:rPr>
        <w:t>,</w:t>
      </w:r>
      <w:r w:rsidR="00193BD1">
        <w:rPr>
          <w:rFonts w:ascii="Times New Roman" w:eastAsiaTheme="minorEastAsia" w:hAnsi="Times New Roman" w:cs="Times New Roman"/>
          <w:color w:val="auto"/>
        </w:rPr>
        <w:t xml:space="preserve"> porque eles excepcionam a regra geral</w:t>
      </w:r>
      <w:r w:rsidR="00193BD1">
        <w:rPr>
          <w:rStyle w:val="Refdenotaderodap"/>
          <w:rFonts w:ascii="Times New Roman" w:eastAsiaTheme="minorEastAsia" w:hAnsi="Times New Roman" w:cs="Times New Roman"/>
          <w:color w:val="auto"/>
        </w:rPr>
        <w:footnoteReference w:id="1"/>
      </w:r>
      <w:r w:rsidR="00193BD1">
        <w:rPr>
          <w:rFonts w:ascii="Times New Roman" w:eastAsiaTheme="minorEastAsia" w:hAnsi="Times New Roman" w:cs="Times New Roman"/>
          <w:color w:val="auto"/>
        </w:rPr>
        <w:t>.</w:t>
      </w:r>
    </w:p>
    <w:p w:rsidR="00193BD1" w:rsidRDefault="00193BD1" w:rsidP="00193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Nesse sentido, segundo o Pretório Excelso, </w:t>
      </w:r>
    </w:p>
    <w:p w:rsidR="00193BD1" w:rsidRDefault="00193BD1" w:rsidP="00193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114B7C" w:rsidRDefault="00193BD1" w:rsidP="00193BD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proofErr w:type="gramStart"/>
      <w:r w:rsidRPr="00193BD1">
        <w:rPr>
          <w:rFonts w:ascii="Times New Roman" w:eastAsiaTheme="minorEastAsia" w:hAnsi="Times New Roman" w:cs="Times New Roman"/>
          <w:i/>
          <w:color w:val="auto"/>
        </w:rPr>
        <w:t>a</w:t>
      </w:r>
      <w:proofErr w:type="gramEnd"/>
      <w:r w:rsidRPr="00193BD1">
        <w:rPr>
          <w:rFonts w:ascii="Times New Roman" w:eastAsiaTheme="minorEastAsia" w:hAnsi="Times New Roman" w:cs="Times New Roman"/>
          <w:i/>
          <w:color w:val="auto"/>
        </w:rPr>
        <w:t xml:space="preserve"> iniciativa reservada, por constituir matéria de direito estrito, não se presume e nem comporta interpretação ampliativa, na medida em que, por implicar limitação ao poder de instauração do processo legislativo, deve necessariamente derivar de norma constitucional expressa e inequívoca</w:t>
      </w:r>
      <w:r w:rsidR="00A766EE"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2"/>
      </w:r>
      <w:r w:rsidRPr="00193BD1">
        <w:rPr>
          <w:rFonts w:ascii="Times New Roman" w:eastAsiaTheme="minorEastAsia" w:hAnsi="Times New Roman" w:cs="Times New Roman"/>
          <w:i/>
          <w:color w:val="auto"/>
        </w:rPr>
        <w:t>.</w:t>
      </w:r>
      <w:r w:rsidR="00FD0D60" w:rsidRPr="00193BD1">
        <w:rPr>
          <w:rFonts w:ascii="Times New Roman" w:eastAsiaTheme="minorEastAsia" w:hAnsi="Times New Roman" w:cs="Times New Roman"/>
          <w:i/>
          <w:color w:val="auto"/>
        </w:rPr>
        <w:tab/>
      </w:r>
    </w:p>
    <w:p w:rsidR="00A766EE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A766EE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Isso porque, dentro de um regime verdadeiramente democrático, as cláusulas de exclusividade inseridas no art. 61, § 1º, inciso II, da Constituição, e também nas Leis Orgânicas do</w:t>
      </w:r>
      <w:r w:rsidR="00B73A04">
        <w:rPr>
          <w:rFonts w:ascii="Times New Roman" w:eastAsiaTheme="minorEastAsia" w:hAnsi="Times New Roman" w:cs="Times New Roman"/>
          <w:color w:val="auto"/>
        </w:rPr>
        <w:t>s</w:t>
      </w:r>
      <w:r>
        <w:rPr>
          <w:rFonts w:ascii="Times New Roman" w:eastAsiaTheme="minorEastAsia" w:hAnsi="Times New Roman" w:cs="Times New Roman"/>
          <w:color w:val="auto"/>
        </w:rPr>
        <w:t xml:space="preserve"> Municípios, apenas se legitimam quando e na medida em que forem estritamente necessárias para a consecução de propósitos constitucionais, em especial a manutenção do espaço de autodeterminação do Poder Executivo e do equilíbrio inerente à divisão funcional dos poderes.</w:t>
      </w:r>
    </w:p>
    <w:p w:rsidR="00744BB3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lastRenderedPageBreak/>
        <w:tab/>
      </w:r>
      <w:r w:rsidR="00744BB3">
        <w:rPr>
          <w:rFonts w:ascii="Times New Roman" w:eastAsiaTheme="minorEastAsia" w:hAnsi="Times New Roman" w:cs="Times New Roman"/>
          <w:color w:val="auto"/>
        </w:rPr>
        <w:t>Assim</w:t>
      </w:r>
      <w:r>
        <w:rPr>
          <w:rFonts w:ascii="Times New Roman" w:eastAsiaTheme="minorEastAsia" w:hAnsi="Times New Roman" w:cs="Times New Roman"/>
          <w:color w:val="auto"/>
        </w:rPr>
        <w:t xml:space="preserve">, e voltando ao artigo 45 da Lei Orgânica do Município de Pouso Alegre, não se vislumbra </w:t>
      </w:r>
      <w:r w:rsidR="00293C63">
        <w:rPr>
          <w:rFonts w:ascii="Times New Roman" w:eastAsiaTheme="minorEastAsia" w:hAnsi="Times New Roman" w:cs="Times New Roman"/>
          <w:color w:val="auto"/>
        </w:rPr>
        <w:t>em nenhum de seus incisos previsão de iniciativa privativa do Prefeito para projetos de lei que disponham sobre</w:t>
      </w:r>
      <w:r w:rsidR="00C7514B">
        <w:rPr>
          <w:rFonts w:ascii="Times New Roman" w:eastAsiaTheme="minorEastAsia" w:hAnsi="Times New Roman" w:cs="Times New Roman"/>
          <w:color w:val="auto"/>
        </w:rPr>
        <w:t xml:space="preserve"> </w:t>
      </w:r>
      <w:r w:rsidR="00CF3828">
        <w:rPr>
          <w:rFonts w:ascii="Times New Roman" w:eastAsiaTheme="minorEastAsia" w:hAnsi="Times New Roman" w:cs="Times New Roman"/>
          <w:color w:val="auto"/>
        </w:rPr>
        <w:t>lazer e responsabilidade na posse de animais.</w:t>
      </w:r>
    </w:p>
    <w:p w:rsidR="00744BB3" w:rsidRDefault="00744BB3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Assim, não há impedimento aos nobres vereadores de iniciaram o processo legislativo, a fim de dispor sobre normas que tratam do referido assunto, estabelecendo princípios e diretrizes a serem observados.</w:t>
      </w:r>
    </w:p>
    <w:p w:rsidR="00CF3828" w:rsidRPr="00CF3828" w:rsidRDefault="00CF3828" w:rsidP="00CF382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Quanto à competência, o</w:t>
      </w:r>
      <w:r w:rsidRPr="00CF3828">
        <w:rPr>
          <w:sz w:val="22"/>
          <w:szCs w:val="22"/>
        </w:rPr>
        <w:t xml:space="preserve"> inciso VI do art. 23 da Constituição Federal define que é competência comum da União, dos Estados, do Distrito Federal e dos Municípios </w:t>
      </w:r>
      <w:r w:rsidRPr="00CF3828">
        <w:rPr>
          <w:b/>
          <w:i/>
          <w:sz w:val="22"/>
          <w:szCs w:val="22"/>
        </w:rPr>
        <w:t>“proteger o meio ambiente e combater a poluição em qualquer de suas formas”</w:t>
      </w:r>
      <w:r w:rsidRPr="00CF3828">
        <w:rPr>
          <w:sz w:val="22"/>
          <w:szCs w:val="22"/>
        </w:rPr>
        <w:t xml:space="preserve">. </w:t>
      </w:r>
    </w:p>
    <w:p w:rsidR="00CF3828" w:rsidRPr="00CF3828" w:rsidRDefault="00CF3828" w:rsidP="00CF3828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CF3828">
        <w:rPr>
          <w:sz w:val="22"/>
          <w:szCs w:val="22"/>
        </w:rPr>
        <w:tab/>
        <w:t>Também os incisos I e II do art. 30 do referido Diploma sustentam que compete ao município: I - legislar sobre assuntos de interesse local e; II – suplementar legislação federal e estadual no que couber.</w:t>
      </w:r>
    </w:p>
    <w:p w:rsidR="00CF3828" w:rsidRDefault="00CF3828" w:rsidP="00CF38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F3828">
        <w:rPr>
          <w:rFonts w:ascii="Times New Roman" w:hAnsi="Times New Roman" w:cs="Times New Roman"/>
        </w:rPr>
        <w:tab/>
        <w:t xml:space="preserve">Em especial, a Lei Orgânica do Município de Pouso Alegre no inciso VI do artigo 21 que é competência do município </w:t>
      </w:r>
      <w:r w:rsidRPr="00CF3828">
        <w:rPr>
          <w:rFonts w:ascii="Times New Roman" w:hAnsi="Times New Roman" w:cs="Times New Roman"/>
          <w:b/>
          <w:u w:val="single"/>
        </w:rPr>
        <w:t>proteger o meio ambiente e combater a poluição em qualquer de suas formas</w:t>
      </w:r>
      <w:r w:rsidRPr="00CF3828">
        <w:rPr>
          <w:rFonts w:ascii="Times New Roman" w:hAnsi="Times New Roman" w:cs="Times New Roman"/>
        </w:rPr>
        <w:t>.</w:t>
      </w:r>
    </w:p>
    <w:p w:rsidR="00CF3828" w:rsidRPr="00CF3828" w:rsidRDefault="00CF3828" w:rsidP="00CF38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forma, n</w:t>
      </w:r>
      <w:r w:rsidRPr="00CF3828">
        <w:rPr>
          <w:rFonts w:ascii="Times New Roman" w:hAnsi="Times New Roman" w:cs="Times New Roman"/>
        </w:rPr>
        <w:t xml:space="preserve">ão verifico no caso nenhuma vedação para que o Legislador Municipal promova o bem estar com o convívio dos animais de estimação, com preceito na manutenção de um meio ambiente equilibrado e limpo, observado ainda o inciso I do art. 39 da Lei Orgânica Municipal. </w:t>
      </w:r>
    </w:p>
    <w:p w:rsidR="00CF3828" w:rsidRPr="00CF3828" w:rsidRDefault="00CF3828" w:rsidP="00CF382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Importante consignar que, conforme realçado no despacho de admissibilidade, </w:t>
      </w:r>
      <w:r w:rsidRPr="00CF3828">
        <w:rPr>
          <w:rFonts w:ascii="Times New Roman" w:hAnsi="Times New Roman" w:cs="Times New Roman"/>
          <w:color w:val="000000" w:themeColor="text1"/>
          <w:sz w:val="22"/>
          <w:szCs w:val="22"/>
        </w:rPr>
        <w:t>a legislação vigente, em especi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al as Normas Federais, expressam</w:t>
      </w:r>
      <w:r w:rsidRP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os animais domésticos tem sua entrada e permanência</w:t>
      </w:r>
      <w:r w:rsidR="00AD2C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proibidas</w:t>
      </w:r>
      <w:r w:rsidRP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 parques florestais e ecológicos, com a exceção de cães guias.</w:t>
      </w:r>
    </w:p>
    <w:p w:rsidR="00CF3828" w:rsidRPr="00AD2C6C" w:rsidRDefault="00CF3828" w:rsidP="00CF382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2C6C">
        <w:rPr>
          <w:rFonts w:ascii="Times New Roman" w:hAnsi="Times New Roman" w:cs="Times New Roman"/>
          <w:color w:val="000000" w:themeColor="text1"/>
          <w:sz w:val="22"/>
          <w:szCs w:val="22"/>
        </w:rPr>
        <w:t>Tal proibição leva tem por objetivo: conferir proteção diferenciada ao meio ambiente especifico, pois concilia a amplitude de acesso do usuário com a preservação ambiental e a proteção/manutenção dos ecossistemas protegidos, assim constitui medida necessária e adequada à proteção da fauna, destinada a evitar o dano ambiental causado pelos animais não pertencentes àquele ambiente.</w:t>
      </w:r>
    </w:p>
    <w:p w:rsidR="00CF3828" w:rsidRPr="00CF3828" w:rsidRDefault="00AD2C6C" w:rsidP="00CF382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Cabe uma outra ressalva, quanto ao disposto no parágrafo único do artigo 6°do presente Projeto de Lei, que assim dispõe:</w:t>
      </w:r>
    </w:p>
    <w:p w:rsidR="00CF3828" w:rsidRPr="00CF3828" w:rsidRDefault="00CF3828" w:rsidP="00CF382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F3828" w:rsidRPr="00CF3828" w:rsidRDefault="00CF3828" w:rsidP="00CF3828">
      <w:pPr>
        <w:spacing w:line="360" w:lineRule="auto"/>
        <w:ind w:left="2268" w:right="-1"/>
        <w:jc w:val="both"/>
        <w:rPr>
          <w:rFonts w:ascii="Times New Roman" w:hAnsi="Times New Roman" w:cs="Times New Roman"/>
        </w:rPr>
      </w:pPr>
      <w:r w:rsidRPr="00CF3828">
        <w:rPr>
          <w:rFonts w:ascii="Times New Roman" w:hAnsi="Times New Roman" w:cs="Times New Roman"/>
          <w:b/>
          <w:i/>
        </w:rPr>
        <w:t>Parágrafo único</w:t>
      </w:r>
      <w:r w:rsidRPr="00CF3828">
        <w:rPr>
          <w:rFonts w:ascii="Times New Roman" w:hAnsi="Times New Roman" w:cs="Times New Roman"/>
          <w:i/>
        </w:rPr>
        <w:t xml:space="preserve">. </w:t>
      </w:r>
      <w:r w:rsidRPr="00CF3828">
        <w:rPr>
          <w:rFonts w:ascii="Times New Roman" w:hAnsi="Times New Roman" w:cs="Times New Roman"/>
          <w:b/>
          <w:i/>
          <w:u w:val="single"/>
        </w:rPr>
        <w:t>O valor da multa de que trata o inciso IV deste artigo será determinada por cada estado da federação em legislação própria</w:t>
      </w:r>
      <w:r w:rsidRPr="00CF3828">
        <w:rPr>
          <w:rFonts w:ascii="Times New Roman" w:hAnsi="Times New Roman" w:cs="Times New Roman"/>
          <w:i/>
        </w:rPr>
        <w:t xml:space="preserve">, sendo atualizado anualmente pela variação do Índice de Preços ao Consumidor Amplo – IPCA, calculado pelo Instituto Brasileiro de </w:t>
      </w:r>
      <w:r w:rsidRPr="00CF3828">
        <w:rPr>
          <w:rFonts w:ascii="Times New Roman" w:hAnsi="Times New Roman" w:cs="Times New Roman"/>
          <w:i/>
        </w:rPr>
        <w:lastRenderedPageBreak/>
        <w:t xml:space="preserve">Geografia e Estatística – IBGE, acumulada no exercício anterior, sendo que no caso de extinção desse índice, será adotado outro, criado por lei federal, que reflita e recomponha o poder aquisitivo da moeda. </w:t>
      </w:r>
      <w:r w:rsidRPr="00CF3828">
        <w:rPr>
          <w:rFonts w:ascii="Times New Roman" w:hAnsi="Times New Roman" w:cs="Times New Roman"/>
        </w:rPr>
        <w:t>(</w:t>
      </w:r>
      <w:proofErr w:type="spellStart"/>
      <w:r w:rsidRPr="00CF3828">
        <w:rPr>
          <w:rFonts w:ascii="Times New Roman" w:hAnsi="Times New Roman" w:cs="Times New Roman"/>
        </w:rPr>
        <w:t>g.n</w:t>
      </w:r>
      <w:proofErr w:type="spellEnd"/>
      <w:r w:rsidRPr="00CF3828">
        <w:rPr>
          <w:rFonts w:ascii="Times New Roman" w:hAnsi="Times New Roman" w:cs="Times New Roman"/>
        </w:rPr>
        <w:t>.)</w:t>
      </w:r>
    </w:p>
    <w:p w:rsidR="00CF3828" w:rsidRPr="008972F8" w:rsidRDefault="00CF3828" w:rsidP="00CF382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8505D" w:rsidRDefault="00AD2C6C" w:rsidP="00AD2C6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NÃO POSSUI AMPARO LEGAL</w:t>
      </w:r>
      <w:r w:rsid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tribuir a</w:t>
      </w:r>
      <w:r w:rsid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ESTADO DA FEDERAÇÃO a responsabilidade para legislar em referência ao valor de multa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ser aplicada em âmbito municipal</w:t>
      </w:r>
      <w:r w:rsid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assim sendo, aponto este trecho como inconstitucional.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Câmara 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 Vereadores de Pouso Alegre/MG</w:t>
      </w:r>
      <w:r w:rsidR="00CF38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não possui competência para atribuir obrigação a Ente Federativo Diverso.</w:t>
      </w:r>
      <w:r w:rsidR="00744BB3">
        <w:rPr>
          <w:rFonts w:ascii="Times New Roman" w:eastAsiaTheme="minorEastAsia" w:hAnsi="Times New Roman" w:cs="Times New Roman"/>
        </w:rPr>
        <w:tab/>
      </w:r>
    </w:p>
    <w:p w:rsidR="00E8505D" w:rsidRDefault="00E8505D" w:rsidP="006B31D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F3DEC" w:rsidRDefault="002D7377" w:rsidP="00B00A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e constitucionais</w:t>
      </w:r>
      <w:r w:rsidRPr="00FE4336">
        <w:rPr>
          <w:rFonts w:ascii="Times New Roman" w:eastAsia="Times New Roman" w:hAnsi="Times New Roman" w:cs="Times New Roman"/>
          <w:u w:val="single"/>
        </w:rPr>
        <w:t>, sendo que a questão de mérito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político, quanto à conveniência e oportunidade,</w:t>
      </w:r>
      <w:r w:rsidRPr="00FE4336">
        <w:rPr>
          <w:rFonts w:ascii="Times New Roman" w:eastAsia="Times New Roman" w:hAnsi="Times New Roman" w:cs="Times New Roman"/>
          <w:u w:val="single"/>
        </w:rPr>
        <w:t xml:space="preserve">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9A3433" w:rsidRDefault="009A3433" w:rsidP="00B00A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:rsidR="009A3433" w:rsidRPr="009A3433" w:rsidRDefault="009A3433" w:rsidP="009A3433">
      <w:pPr>
        <w:pStyle w:val="Ttulo1"/>
        <w:ind w:left="851"/>
        <w:rPr>
          <w:b w:val="0"/>
          <w:sz w:val="22"/>
        </w:rPr>
      </w:pPr>
      <w:r w:rsidRPr="009A3433">
        <w:rPr>
          <w:spacing w:val="-2"/>
          <w:sz w:val="22"/>
        </w:rPr>
        <w:t>QUORUM</w:t>
      </w:r>
    </w:p>
    <w:p w:rsidR="009A3433" w:rsidRPr="009A3433" w:rsidRDefault="009A3433" w:rsidP="009A3433">
      <w:pPr>
        <w:pStyle w:val="Corpodetexto"/>
        <w:spacing w:line="360" w:lineRule="auto"/>
        <w:ind w:left="140" w:right="143" w:firstLine="706"/>
        <w:jc w:val="both"/>
        <w:rPr>
          <w:sz w:val="22"/>
          <w:szCs w:val="22"/>
        </w:rPr>
      </w:pPr>
      <w:r>
        <w:rPr>
          <w:sz w:val="22"/>
          <w:szCs w:val="22"/>
        </w:rPr>
        <w:t>Deve-se</w:t>
      </w:r>
      <w:r w:rsidRPr="009A3433">
        <w:rPr>
          <w:sz w:val="22"/>
          <w:szCs w:val="22"/>
        </w:rPr>
        <w:t xml:space="preserve"> esclarecer que para a sua aprovação é exigido quórum de maioria de votos, desde que presentes mais da metade dos membros da Câmara, nos termos do artigo 53 da Lei Orgânica Municipal e artigo 56, inciso III do Regimento Interno da Câmara Municipal de Pouso Alegre.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AD2C6C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6B31DC">
        <w:rPr>
          <w:rFonts w:ascii="Times New Roman" w:eastAsia="Times New Roman" w:hAnsi="Times New Roman" w:cs="Times New Roman"/>
          <w:b/>
        </w:rPr>
        <w:t>8.0</w:t>
      </w:r>
      <w:r w:rsidR="00AD2C6C">
        <w:rPr>
          <w:rFonts w:ascii="Times New Roman" w:eastAsia="Times New Roman" w:hAnsi="Times New Roman" w:cs="Times New Roman"/>
          <w:b/>
        </w:rPr>
        <w:t>44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D17C4E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 w:rsidR="00B91361">
        <w:rPr>
          <w:rFonts w:ascii="Times New Roman" w:eastAsia="Times New Roman" w:hAnsi="Times New Roman" w:cs="Times New Roman"/>
        </w:rPr>
        <w:t>ormente, à deliberação Plenária</w:t>
      </w:r>
      <w:r w:rsidR="006B31DC">
        <w:rPr>
          <w:rFonts w:ascii="Times New Roman" w:eastAsia="Times New Roman" w:hAnsi="Times New Roman" w:cs="Times New Roman"/>
        </w:rPr>
        <w:t xml:space="preserve">, </w:t>
      </w:r>
      <w:r w:rsidR="00AD2C6C">
        <w:rPr>
          <w:rFonts w:ascii="Times New Roman" w:eastAsia="Times New Roman" w:hAnsi="Times New Roman" w:cs="Times New Roman"/>
          <w:b/>
          <w:u w:val="single"/>
        </w:rPr>
        <w:t>com a ressalva</w:t>
      </w:r>
      <w:r w:rsidR="006B31DC" w:rsidRPr="006B31DC">
        <w:rPr>
          <w:rFonts w:ascii="Times New Roman" w:eastAsia="Times New Roman" w:hAnsi="Times New Roman" w:cs="Times New Roman"/>
          <w:b/>
          <w:u w:val="single"/>
        </w:rPr>
        <w:t xml:space="preserve"> de </w:t>
      </w:r>
      <w:r w:rsidR="00AD2C6C">
        <w:rPr>
          <w:rFonts w:ascii="Times New Roman" w:eastAsia="Times New Roman" w:hAnsi="Times New Roman" w:cs="Times New Roman"/>
          <w:b/>
          <w:u w:val="single"/>
        </w:rPr>
        <w:t>que o parágrafo único do artigo 6°</w:t>
      </w:r>
      <w:r w:rsidR="008E09C1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AD2C6C">
        <w:rPr>
          <w:rFonts w:ascii="Times New Roman" w:eastAsia="Times New Roman" w:hAnsi="Times New Roman" w:cs="Times New Roman"/>
          <w:b/>
          <w:u w:val="single"/>
        </w:rPr>
        <w:t>ao determinar que o valor da multa prevista no artigo anterior do Projeto de Lei “será determinado por cada estado da federação em legislação própria”</w:t>
      </w:r>
      <w:r w:rsidR="008E09C1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8E09C1">
        <w:rPr>
          <w:rFonts w:ascii="Times New Roman" w:eastAsia="Times New Roman" w:hAnsi="Times New Roman" w:cs="Times New Roman"/>
          <w:b/>
          <w:u w:val="single"/>
        </w:rPr>
        <w:t>incorre em vício de inconstitucionalidade</w:t>
      </w:r>
      <w:bookmarkStart w:id="0" w:name="_GoBack"/>
      <w:bookmarkEnd w:id="0"/>
      <w:r w:rsidR="00AD2C6C">
        <w:rPr>
          <w:rFonts w:ascii="Times New Roman" w:eastAsia="Times New Roman" w:hAnsi="Times New Roman" w:cs="Times New Roman"/>
          <w:b/>
          <w:u w:val="single"/>
        </w:rPr>
        <w:t xml:space="preserve">. </w:t>
      </w:r>
    </w:p>
    <w:p w:rsidR="00BA4608" w:rsidRPr="00BA4608" w:rsidRDefault="00B00A55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Salienta-se que o </w:t>
      </w:r>
      <w:r w:rsidR="002D7377" w:rsidRPr="00BA4608">
        <w:rPr>
          <w:rFonts w:ascii="Times New Roman" w:eastAsia="Times New Roman" w:hAnsi="Times New Roman" w:cs="Times New Roman"/>
        </w:rPr>
        <w:t xml:space="preserve">parecer jurídico exarado é de caráter meramente opinativo, sendo que a decisão final a respeito, compete exclusivamente aos ilustres membros desta Casa de Leis. </w:t>
      </w:r>
    </w:p>
    <w:p w:rsidR="002D7377" w:rsidRDefault="002D7377" w:rsidP="00FC61F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430AAC" w:rsidRPr="00BA4608" w:rsidRDefault="00430AAC" w:rsidP="00FC61FA">
      <w:pPr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76" w:rsidRDefault="00C01276">
      <w:pPr>
        <w:spacing w:after="0" w:line="240" w:lineRule="auto"/>
      </w:pPr>
      <w:r>
        <w:separator/>
      </w:r>
    </w:p>
  </w:endnote>
  <w:endnote w:type="continuationSeparator" w:id="0">
    <w:p w:rsidR="00C01276" w:rsidRDefault="00C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2" w:rsidRDefault="0011638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16382" w:rsidRDefault="0011638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2" w:rsidRPr="00E01C57" w:rsidRDefault="0011638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8E09C1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116382" w:rsidRDefault="0011638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2" w:rsidRDefault="0011638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16382" w:rsidRDefault="0011638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76" w:rsidRDefault="00C01276">
      <w:pPr>
        <w:spacing w:after="0" w:line="240" w:lineRule="auto"/>
      </w:pPr>
      <w:r>
        <w:separator/>
      </w:r>
    </w:p>
  </w:footnote>
  <w:footnote w:type="continuationSeparator" w:id="0">
    <w:p w:rsidR="00C01276" w:rsidRDefault="00C01276">
      <w:pPr>
        <w:spacing w:after="0" w:line="240" w:lineRule="auto"/>
      </w:pPr>
      <w:r>
        <w:continuationSeparator/>
      </w:r>
    </w:p>
  </w:footnote>
  <w:footnote w:id="1">
    <w:p w:rsidR="00116382" w:rsidRDefault="00116382" w:rsidP="00744B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93BD1">
        <w:rPr>
          <w:b/>
        </w:rPr>
        <w:t>ADI 5241/DF</w:t>
      </w:r>
      <w:r>
        <w:t>, STF. Plenário. Rel. Min. Gilmar Mendes, julgado em 27.08.2021. (Inf. 1027).</w:t>
      </w:r>
    </w:p>
  </w:footnote>
  <w:footnote w:id="2">
    <w:p w:rsidR="00116382" w:rsidRDefault="00116382" w:rsidP="00744B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766EE">
        <w:rPr>
          <w:b/>
        </w:rPr>
        <w:t>ADI-MC 724/RS</w:t>
      </w:r>
      <w:r>
        <w:t xml:space="preserve">, Rel. Min. Celso de Mello, DJ 27.04.2021. </w:t>
      </w:r>
      <w:r w:rsidRPr="00193BD1">
        <w:rPr>
          <w:b/>
        </w:rPr>
        <w:t>ADI 5241/DF</w:t>
      </w:r>
      <w:r>
        <w:t>, STF. Plenário. Rel. Min. Gilmar Mendes, julgado em 27.08.2021.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5B5D"/>
    <w:rsid w:val="00054505"/>
    <w:rsid w:val="000729BE"/>
    <w:rsid w:val="00093406"/>
    <w:rsid w:val="000A7EEE"/>
    <w:rsid w:val="000E3B6A"/>
    <w:rsid w:val="00114B7C"/>
    <w:rsid w:val="001160A1"/>
    <w:rsid w:val="00116382"/>
    <w:rsid w:val="00137739"/>
    <w:rsid w:val="00152A96"/>
    <w:rsid w:val="00175379"/>
    <w:rsid w:val="0017608F"/>
    <w:rsid w:val="00185EB3"/>
    <w:rsid w:val="00193BD1"/>
    <w:rsid w:val="001B77CF"/>
    <w:rsid w:val="001D3C8F"/>
    <w:rsid w:val="001D5B26"/>
    <w:rsid w:val="001E4836"/>
    <w:rsid w:val="00211F7D"/>
    <w:rsid w:val="00223F90"/>
    <w:rsid w:val="0028476A"/>
    <w:rsid w:val="00293C63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47DCD"/>
    <w:rsid w:val="00351B92"/>
    <w:rsid w:val="0035541B"/>
    <w:rsid w:val="00363137"/>
    <w:rsid w:val="00364F24"/>
    <w:rsid w:val="003748C0"/>
    <w:rsid w:val="00377E4A"/>
    <w:rsid w:val="00397EFF"/>
    <w:rsid w:val="00412E17"/>
    <w:rsid w:val="00425D4F"/>
    <w:rsid w:val="00430AAC"/>
    <w:rsid w:val="004430E4"/>
    <w:rsid w:val="00443F0D"/>
    <w:rsid w:val="00445787"/>
    <w:rsid w:val="00445BC1"/>
    <w:rsid w:val="00457FBC"/>
    <w:rsid w:val="004777EB"/>
    <w:rsid w:val="00480944"/>
    <w:rsid w:val="0049394E"/>
    <w:rsid w:val="00495637"/>
    <w:rsid w:val="004A1935"/>
    <w:rsid w:val="004A419C"/>
    <w:rsid w:val="004A5EE5"/>
    <w:rsid w:val="004B42DD"/>
    <w:rsid w:val="004D4429"/>
    <w:rsid w:val="004E7319"/>
    <w:rsid w:val="004E7E55"/>
    <w:rsid w:val="005167E6"/>
    <w:rsid w:val="00544899"/>
    <w:rsid w:val="00555476"/>
    <w:rsid w:val="005767B2"/>
    <w:rsid w:val="005B37BD"/>
    <w:rsid w:val="005D6F7A"/>
    <w:rsid w:val="005E215D"/>
    <w:rsid w:val="00624384"/>
    <w:rsid w:val="00634A1C"/>
    <w:rsid w:val="006374B0"/>
    <w:rsid w:val="00662250"/>
    <w:rsid w:val="0067789C"/>
    <w:rsid w:val="006802B2"/>
    <w:rsid w:val="006A57FD"/>
    <w:rsid w:val="006B31DC"/>
    <w:rsid w:val="006B730A"/>
    <w:rsid w:val="006D5F4B"/>
    <w:rsid w:val="006E76F4"/>
    <w:rsid w:val="006F2FCF"/>
    <w:rsid w:val="00703316"/>
    <w:rsid w:val="0070431F"/>
    <w:rsid w:val="00717E5B"/>
    <w:rsid w:val="0072352B"/>
    <w:rsid w:val="00744BB3"/>
    <w:rsid w:val="0074734A"/>
    <w:rsid w:val="0079503B"/>
    <w:rsid w:val="00796B90"/>
    <w:rsid w:val="007B6C07"/>
    <w:rsid w:val="007C5BBA"/>
    <w:rsid w:val="007D23D9"/>
    <w:rsid w:val="007D60EB"/>
    <w:rsid w:val="007E0843"/>
    <w:rsid w:val="00800467"/>
    <w:rsid w:val="00800581"/>
    <w:rsid w:val="00803448"/>
    <w:rsid w:val="008125A7"/>
    <w:rsid w:val="008408F3"/>
    <w:rsid w:val="00847617"/>
    <w:rsid w:val="00847D71"/>
    <w:rsid w:val="00853D54"/>
    <w:rsid w:val="00863A9A"/>
    <w:rsid w:val="0087083E"/>
    <w:rsid w:val="00884301"/>
    <w:rsid w:val="00892E0B"/>
    <w:rsid w:val="008A13DC"/>
    <w:rsid w:val="008B32B2"/>
    <w:rsid w:val="008B3DF8"/>
    <w:rsid w:val="008C1CFB"/>
    <w:rsid w:val="008E0768"/>
    <w:rsid w:val="008E09C1"/>
    <w:rsid w:val="008F1C16"/>
    <w:rsid w:val="0091110A"/>
    <w:rsid w:val="0091257D"/>
    <w:rsid w:val="00921278"/>
    <w:rsid w:val="00931726"/>
    <w:rsid w:val="009363D1"/>
    <w:rsid w:val="009710CC"/>
    <w:rsid w:val="009814C8"/>
    <w:rsid w:val="009A0F3C"/>
    <w:rsid w:val="009A16D8"/>
    <w:rsid w:val="009A3433"/>
    <w:rsid w:val="009A350D"/>
    <w:rsid w:val="009A3981"/>
    <w:rsid w:val="009D47FE"/>
    <w:rsid w:val="009D7874"/>
    <w:rsid w:val="009E2685"/>
    <w:rsid w:val="009F7FD4"/>
    <w:rsid w:val="00A021DB"/>
    <w:rsid w:val="00A0624A"/>
    <w:rsid w:val="00A12DE0"/>
    <w:rsid w:val="00A20616"/>
    <w:rsid w:val="00A23B85"/>
    <w:rsid w:val="00A313F0"/>
    <w:rsid w:val="00A4102A"/>
    <w:rsid w:val="00A4280D"/>
    <w:rsid w:val="00A625F0"/>
    <w:rsid w:val="00A7321A"/>
    <w:rsid w:val="00A766EE"/>
    <w:rsid w:val="00AA0861"/>
    <w:rsid w:val="00AB41A7"/>
    <w:rsid w:val="00AB5C0B"/>
    <w:rsid w:val="00AD2C6C"/>
    <w:rsid w:val="00AD2D44"/>
    <w:rsid w:val="00B00A55"/>
    <w:rsid w:val="00B0349A"/>
    <w:rsid w:val="00B6493D"/>
    <w:rsid w:val="00B73A04"/>
    <w:rsid w:val="00B75C3A"/>
    <w:rsid w:val="00B91361"/>
    <w:rsid w:val="00BA0BA2"/>
    <w:rsid w:val="00BA4608"/>
    <w:rsid w:val="00BA5F57"/>
    <w:rsid w:val="00BB1D8D"/>
    <w:rsid w:val="00BD2C4D"/>
    <w:rsid w:val="00C01276"/>
    <w:rsid w:val="00C366D8"/>
    <w:rsid w:val="00C7514B"/>
    <w:rsid w:val="00C86D82"/>
    <w:rsid w:val="00CA00DF"/>
    <w:rsid w:val="00CA2017"/>
    <w:rsid w:val="00CE6996"/>
    <w:rsid w:val="00CF3828"/>
    <w:rsid w:val="00D03BFE"/>
    <w:rsid w:val="00D17C4E"/>
    <w:rsid w:val="00D2288D"/>
    <w:rsid w:val="00D251C0"/>
    <w:rsid w:val="00D372C1"/>
    <w:rsid w:val="00D429F8"/>
    <w:rsid w:val="00D56A05"/>
    <w:rsid w:val="00D65DFD"/>
    <w:rsid w:val="00D92C52"/>
    <w:rsid w:val="00D959AF"/>
    <w:rsid w:val="00DA41AE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4734D"/>
    <w:rsid w:val="00E74CC4"/>
    <w:rsid w:val="00E804E1"/>
    <w:rsid w:val="00E84C3D"/>
    <w:rsid w:val="00E8505D"/>
    <w:rsid w:val="00E869A9"/>
    <w:rsid w:val="00E96477"/>
    <w:rsid w:val="00EB1615"/>
    <w:rsid w:val="00EB5DE2"/>
    <w:rsid w:val="00EB7217"/>
    <w:rsid w:val="00ED2454"/>
    <w:rsid w:val="00EE762E"/>
    <w:rsid w:val="00EE7917"/>
    <w:rsid w:val="00EF38E3"/>
    <w:rsid w:val="00F115F6"/>
    <w:rsid w:val="00F36628"/>
    <w:rsid w:val="00F733B8"/>
    <w:rsid w:val="00F8132A"/>
    <w:rsid w:val="00F857BF"/>
    <w:rsid w:val="00FA003C"/>
    <w:rsid w:val="00FB7EFC"/>
    <w:rsid w:val="00FC61FA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9A3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3433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0786-57BA-4B04-BC6A-13B2C08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83</cp:revision>
  <cp:lastPrinted>2024-11-14T20:47:00Z</cp:lastPrinted>
  <dcterms:created xsi:type="dcterms:W3CDTF">2024-05-06T18:04:00Z</dcterms:created>
  <dcterms:modified xsi:type="dcterms:W3CDTF">2025-05-21T19:53:00Z</dcterms:modified>
</cp:coreProperties>
</file>