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Default="002D7377" w:rsidP="00BA4608">
      <w:pPr>
        <w:spacing w:after="0" w:line="360" w:lineRule="auto"/>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Pr="00BA4608" w:rsidRDefault="00FC61FA" w:rsidP="00BA4608">
      <w:pPr>
        <w:spacing w:after="0" w:line="360" w:lineRule="auto"/>
        <w:rPr>
          <w:rFonts w:ascii="Times New Roman" w:hAnsi="Times New Roman" w:cs="Times New Roman"/>
        </w:rPr>
      </w:pP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995F48">
        <w:rPr>
          <w:rFonts w:ascii="Times New Roman" w:eastAsia="Times New Roman" w:hAnsi="Times New Roman" w:cs="Times New Roman"/>
          <w:b/>
        </w:rPr>
        <w:t>20</w:t>
      </w:r>
      <w:r w:rsidR="00AF2B0A">
        <w:rPr>
          <w:rFonts w:ascii="Times New Roman" w:eastAsia="Times New Roman" w:hAnsi="Times New Roman" w:cs="Times New Roman"/>
          <w:b/>
        </w:rPr>
        <w:t xml:space="preserve"> </w:t>
      </w:r>
      <w:r w:rsidR="0046334F">
        <w:rPr>
          <w:rFonts w:ascii="Times New Roman" w:eastAsia="Times New Roman" w:hAnsi="Times New Roman" w:cs="Times New Roman"/>
          <w:b/>
        </w:rPr>
        <w:t>de maio</w:t>
      </w:r>
      <w:r w:rsidR="00185EB3">
        <w:rPr>
          <w:rFonts w:ascii="Times New Roman" w:eastAsia="Times New Roman" w:hAnsi="Times New Roman" w:cs="Times New Roman"/>
          <w:b/>
        </w:rPr>
        <w:t xml:space="preserve"> de 2025</w:t>
      </w:r>
    </w:p>
    <w:p w:rsidR="002D7377" w:rsidRDefault="002D7377" w:rsidP="00BA4608">
      <w:pPr>
        <w:spacing w:after="0" w:line="360" w:lineRule="auto"/>
        <w:ind w:left="35"/>
        <w:jc w:val="center"/>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Default="00FC61FA" w:rsidP="00BA4608">
      <w:pPr>
        <w:spacing w:after="0" w:line="360" w:lineRule="auto"/>
        <w:ind w:left="35"/>
        <w:jc w:val="center"/>
        <w:rPr>
          <w:rFonts w:ascii="Times New Roman" w:eastAsia="Times New Roman" w:hAnsi="Times New Roman" w:cs="Times New Roman"/>
          <w:b/>
        </w:rPr>
      </w:pPr>
    </w:p>
    <w:p w:rsidR="00FC61FA" w:rsidRPr="00BA4608" w:rsidRDefault="00FC61FA" w:rsidP="00BA4608">
      <w:pPr>
        <w:spacing w:after="0" w:line="360" w:lineRule="auto"/>
        <w:ind w:left="35"/>
        <w:jc w:val="center"/>
        <w:rPr>
          <w:rFonts w:ascii="Times New Roman" w:hAnsi="Times New Roman" w:cs="Times New Roman"/>
        </w:rPr>
      </w:pP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5A11D1" w:rsidRDefault="002D7377" w:rsidP="00EE7917">
      <w:pPr>
        <w:pStyle w:val="Ttulo1"/>
        <w:spacing w:after="0" w:line="360" w:lineRule="auto"/>
        <w:ind w:left="-5"/>
        <w:rPr>
          <w:sz w:val="22"/>
        </w:rPr>
      </w:pPr>
      <w:r w:rsidRPr="005A11D1">
        <w:rPr>
          <w:sz w:val="22"/>
        </w:rPr>
        <w:t xml:space="preserve">Autoria – Poder Legislativo </w:t>
      </w:r>
    </w:p>
    <w:p w:rsidR="005A11D1" w:rsidRPr="005A11D1" w:rsidRDefault="002D7377" w:rsidP="005A11D1">
      <w:pPr>
        <w:spacing w:line="360" w:lineRule="auto"/>
        <w:ind w:firstLine="708"/>
        <w:jc w:val="both"/>
        <w:rPr>
          <w:rFonts w:ascii="Times New Roman" w:hAnsi="Times New Roman" w:cs="Times New Roman"/>
          <w:b/>
          <w:u w:val="single"/>
        </w:rPr>
      </w:pPr>
      <w:r w:rsidRPr="005A11D1">
        <w:rPr>
          <w:rFonts w:ascii="Times New Roman" w:eastAsia="Times New Roman" w:hAnsi="Times New Roman" w:cs="Times New Roman"/>
          <w:b/>
        </w:rPr>
        <w:t xml:space="preserve"> </w:t>
      </w:r>
      <w:r w:rsidRPr="005A11D1">
        <w:rPr>
          <w:rFonts w:ascii="Times New Roman" w:eastAsia="Times New Roman" w:hAnsi="Times New Roman" w:cs="Times New Roman"/>
        </w:rPr>
        <w:t>Nos termos do artigo 79 e seguintes</w:t>
      </w:r>
      <w:r w:rsidR="00BA4608" w:rsidRPr="005A11D1">
        <w:rPr>
          <w:rFonts w:ascii="Times New Roman" w:eastAsia="Times New Roman" w:hAnsi="Times New Roman" w:cs="Times New Roman"/>
        </w:rPr>
        <w:t>,</w:t>
      </w:r>
      <w:r w:rsidRPr="005A11D1">
        <w:rPr>
          <w:rFonts w:ascii="Times New Roman" w:eastAsia="Times New Roman" w:hAnsi="Times New Roman" w:cs="Times New Roman"/>
        </w:rPr>
        <w:t xml:space="preserve"> do Regimento Interno d</w:t>
      </w:r>
      <w:r w:rsidR="00BA4608" w:rsidRPr="005A11D1">
        <w:rPr>
          <w:rFonts w:ascii="Times New Roman" w:eastAsia="Times New Roman" w:hAnsi="Times New Roman" w:cs="Times New Roman"/>
        </w:rPr>
        <w:t>a Câmara Municipal</w:t>
      </w:r>
      <w:r w:rsidRPr="005A11D1">
        <w:rPr>
          <w:rFonts w:ascii="Times New Roman" w:eastAsia="Times New Roman" w:hAnsi="Times New Roman" w:cs="Times New Roman"/>
        </w:rPr>
        <w:t xml:space="preserve">, passamos a analisar os aspectos legais do </w:t>
      </w:r>
      <w:r w:rsidR="00DD5F3F" w:rsidRPr="005A11D1">
        <w:rPr>
          <w:rFonts w:ascii="Times New Roman" w:eastAsia="Times New Roman" w:hAnsi="Times New Roman" w:cs="Times New Roman"/>
          <w:b/>
        </w:rPr>
        <w:t xml:space="preserve">Projeto de Lei n° </w:t>
      </w:r>
      <w:r w:rsidR="005A11D1" w:rsidRPr="005A11D1">
        <w:rPr>
          <w:rFonts w:ascii="Times New Roman" w:eastAsia="Times New Roman" w:hAnsi="Times New Roman" w:cs="Times New Roman"/>
          <w:b/>
        </w:rPr>
        <w:t>8.050</w:t>
      </w:r>
      <w:r w:rsidR="00A625F0" w:rsidRPr="005A11D1">
        <w:rPr>
          <w:rFonts w:ascii="Times New Roman" w:eastAsia="Times New Roman" w:hAnsi="Times New Roman" w:cs="Times New Roman"/>
          <w:b/>
        </w:rPr>
        <w:t>/2025</w:t>
      </w:r>
      <w:r w:rsidRPr="005A11D1">
        <w:rPr>
          <w:rFonts w:ascii="Times New Roman" w:eastAsia="Times New Roman" w:hAnsi="Times New Roman" w:cs="Times New Roman"/>
        </w:rPr>
        <w:t xml:space="preserve">, de </w:t>
      </w:r>
      <w:r w:rsidRPr="005A11D1">
        <w:rPr>
          <w:rFonts w:ascii="Times New Roman" w:eastAsia="Times New Roman" w:hAnsi="Times New Roman" w:cs="Times New Roman"/>
          <w:b/>
        </w:rPr>
        <w:t xml:space="preserve">autoria </w:t>
      </w:r>
      <w:r w:rsidR="00300B8B" w:rsidRPr="005A11D1">
        <w:rPr>
          <w:rFonts w:ascii="Times New Roman" w:eastAsia="Times New Roman" w:hAnsi="Times New Roman" w:cs="Times New Roman"/>
          <w:b/>
        </w:rPr>
        <w:t xml:space="preserve">do Vereador </w:t>
      </w:r>
      <w:r w:rsidR="0046334F" w:rsidRPr="005A11D1">
        <w:rPr>
          <w:rFonts w:ascii="Times New Roman" w:eastAsia="Times New Roman" w:hAnsi="Times New Roman" w:cs="Times New Roman"/>
          <w:b/>
        </w:rPr>
        <w:t>Fred Coutinho</w:t>
      </w:r>
      <w:r w:rsidRPr="005A11D1">
        <w:rPr>
          <w:rFonts w:ascii="Times New Roman" w:hAnsi="Times New Roman" w:cs="Times New Roman"/>
        </w:rPr>
        <w:t xml:space="preserve">, </w:t>
      </w:r>
      <w:r w:rsidRPr="005A11D1">
        <w:rPr>
          <w:rFonts w:ascii="Times New Roman" w:eastAsia="Times New Roman" w:hAnsi="Times New Roman" w:cs="Times New Roman"/>
        </w:rPr>
        <w:t xml:space="preserve">que </w:t>
      </w:r>
      <w:r w:rsidR="005A11D1" w:rsidRPr="005A11D1">
        <w:rPr>
          <w:rFonts w:ascii="Times New Roman" w:hAnsi="Times New Roman" w:cs="Times New Roman"/>
          <w:b/>
        </w:rPr>
        <w:t>“PROÍBE AO CONDENADO POR FEMINICÍDIO, ESTUPRO, PEDOFILIA OU ORGANIZAÇÃO CRIMINOSA ASSUMIR CARGOS PÚBLICOS MUNICIPAIS, CELEBRAR CONTRATOS COM A ADMINISTRAÇÃO PÚBLICA, PARTICIPAR DE PROGRAMAS SOCIAIS, RECEBER HOMENAGENS OU HONRARIAS NO MUNICÍPIO DE POUSO ALEGRE E DÁ OUTRAS PROVIDÊNCIAS”</w:t>
      </w:r>
      <w:r w:rsidR="005A11D1" w:rsidRPr="005A11D1">
        <w:rPr>
          <w:rFonts w:ascii="Times New Roman" w:hAnsi="Times New Roman" w:cs="Times New Roman"/>
        </w:rPr>
        <w:t>.</w:t>
      </w:r>
    </w:p>
    <w:p w:rsidR="0046334F" w:rsidRPr="0046334F" w:rsidRDefault="0046334F" w:rsidP="005A11D1">
      <w:pPr>
        <w:spacing w:line="360" w:lineRule="auto"/>
        <w:ind w:firstLine="709"/>
        <w:jc w:val="both"/>
        <w:rPr>
          <w:rFonts w:ascii="Times New Roman" w:hAnsi="Times New Roman" w:cs="Times New Roman"/>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5A11D1" w:rsidRDefault="00114B7C" w:rsidP="005A11D1">
      <w:pPr>
        <w:ind w:right="-1"/>
        <w:jc w:val="both"/>
        <w:rPr>
          <w:rFonts w:ascii="Times New Roman" w:hAnsi="Times New Roman" w:cs="Times New Roman"/>
        </w:rPr>
      </w:pPr>
      <w:r>
        <w:rPr>
          <w:rFonts w:ascii="Times New Roman" w:hAnsi="Times New Roman" w:cs="Times New Roman"/>
          <w:b/>
        </w:rPr>
        <w:t>“</w:t>
      </w:r>
      <w:r w:rsidR="005A11D1" w:rsidRPr="0053748C">
        <w:rPr>
          <w:rFonts w:ascii="Times New Roman" w:hAnsi="Times New Roman" w:cs="Times New Roman"/>
          <w:b/>
        </w:rPr>
        <w:t>Art. 1º</w:t>
      </w:r>
      <w:r w:rsidR="005A11D1">
        <w:rPr>
          <w:rFonts w:ascii="Times New Roman" w:hAnsi="Times New Roman" w:cs="Times New Roman"/>
        </w:rPr>
        <w:t xml:space="preserve"> Fica vedado aos condenados pelos crimes de feminicídio, estupro, pedofilia ou organização criminosa, após o trânsito em julgado:</w:t>
      </w:r>
    </w:p>
    <w:p w:rsidR="005A11D1" w:rsidRDefault="005A11D1" w:rsidP="005A11D1">
      <w:pPr>
        <w:ind w:right="-1"/>
        <w:jc w:val="both"/>
        <w:rPr>
          <w:rFonts w:ascii="Times New Roman" w:hAnsi="Times New Roman" w:cs="Times New Roman"/>
        </w:rPr>
      </w:pPr>
      <w:r>
        <w:rPr>
          <w:rFonts w:ascii="Times New Roman" w:hAnsi="Times New Roman" w:cs="Times New Roman"/>
        </w:rPr>
        <w:t>I – assumir cargos públicos municipais, comissionados ou efetivos;</w:t>
      </w:r>
    </w:p>
    <w:p w:rsidR="005A11D1" w:rsidRDefault="005A11D1" w:rsidP="005A11D1">
      <w:pPr>
        <w:ind w:right="-1"/>
        <w:jc w:val="both"/>
        <w:rPr>
          <w:rFonts w:ascii="Times New Roman" w:hAnsi="Times New Roman" w:cs="Times New Roman"/>
        </w:rPr>
      </w:pPr>
      <w:r>
        <w:rPr>
          <w:rFonts w:ascii="Times New Roman" w:hAnsi="Times New Roman" w:cs="Times New Roman"/>
        </w:rPr>
        <w:t>II – celebrar contratos com a Administração Pública direta ou indireta;</w:t>
      </w:r>
    </w:p>
    <w:p w:rsidR="005A11D1" w:rsidRDefault="005A11D1" w:rsidP="005A11D1">
      <w:pPr>
        <w:ind w:right="-1"/>
        <w:jc w:val="both"/>
        <w:rPr>
          <w:rFonts w:ascii="Times New Roman" w:hAnsi="Times New Roman" w:cs="Times New Roman"/>
        </w:rPr>
      </w:pPr>
      <w:r>
        <w:rPr>
          <w:rFonts w:ascii="Times New Roman" w:hAnsi="Times New Roman" w:cs="Times New Roman"/>
        </w:rPr>
        <w:t>III – participar de programas sociais e de incentivos da Prefeitura;</w:t>
      </w:r>
    </w:p>
    <w:p w:rsidR="005A11D1" w:rsidRDefault="005A11D1" w:rsidP="005A11D1">
      <w:pPr>
        <w:ind w:right="-1"/>
        <w:jc w:val="both"/>
        <w:rPr>
          <w:rFonts w:ascii="Times New Roman" w:hAnsi="Times New Roman" w:cs="Times New Roman"/>
        </w:rPr>
      </w:pPr>
      <w:r>
        <w:rPr>
          <w:rFonts w:ascii="Times New Roman" w:hAnsi="Times New Roman" w:cs="Times New Roman"/>
        </w:rPr>
        <w:t>IV – receber homenagens, honrarias, prêmios ou nomeações públicas municipais.</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 1º</w:t>
      </w:r>
      <w:r>
        <w:rPr>
          <w:rFonts w:ascii="Times New Roman" w:hAnsi="Times New Roman" w:cs="Times New Roman"/>
        </w:rPr>
        <w:t xml:space="preserve"> A Administração Pública Municipal deverá criar, manter e atualizar o Cadastro Municipal de Agressores, de uso interno da administração pública, para fins de controle e fiscalização, destinado aos condenados pelos crimes de feminicídio ou estupro.</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 2º</w:t>
      </w:r>
      <w:r>
        <w:rPr>
          <w:rFonts w:ascii="Times New Roman" w:hAnsi="Times New Roman" w:cs="Times New Roman"/>
        </w:rPr>
        <w:t xml:space="preserve"> A Administração Pública Municipal deverá criar, manter e atualizar o Cadastro Municipal de Criminosos Envolvidos em Organizações Criminosas, também de uso interno da administração, com os mesmos fins.</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lastRenderedPageBreak/>
        <w:t>§ 3</w:t>
      </w:r>
      <w:r>
        <w:rPr>
          <w:rFonts w:ascii="Times New Roman" w:hAnsi="Times New Roman" w:cs="Times New Roman"/>
        </w:rPr>
        <w:t>º Qualquer cidadão poderá denunciar o descumprimento deste dispositivo, devendo o condenado perder o cargo, contrato, programa ou homenagem que lhe tenha sido indevidamente concedido.</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Art. 2º</w:t>
      </w:r>
      <w:r>
        <w:rPr>
          <w:rFonts w:ascii="Times New Roman" w:hAnsi="Times New Roman" w:cs="Times New Roman"/>
        </w:rPr>
        <w:t xml:space="preserve"> As empresas prestadoras de serviço à Prefeitura de Pouso Alegre ficam proibidas de contratar condenados, após o trânsito em julgado, pelos crimes mencionados no art. 1º desta Lei.</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 1º</w:t>
      </w:r>
      <w:r>
        <w:rPr>
          <w:rFonts w:ascii="Times New Roman" w:hAnsi="Times New Roman" w:cs="Times New Roman"/>
        </w:rPr>
        <w:t xml:space="preserve"> As empresas deverão apresentar declaração formal de que não mantêm, em seu quadro de pessoal, pessoas condenadas pelos crimes citados, sob pena de multa e rescisão contratual.</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 2º</w:t>
      </w:r>
      <w:r>
        <w:rPr>
          <w:rFonts w:ascii="Times New Roman" w:hAnsi="Times New Roman" w:cs="Times New Roman"/>
        </w:rPr>
        <w:t xml:space="preserve"> Qualquer cidadão poderá denunciar o descumprimento deste artigo.</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Art. 3º</w:t>
      </w:r>
      <w:r>
        <w:rPr>
          <w:rFonts w:ascii="Times New Roman" w:hAnsi="Times New Roman" w:cs="Times New Roman"/>
        </w:rPr>
        <w:t xml:space="preserve"> As despesas com a execução desta Lei correrão à conta das dotações orçamentárias próprias, podendo ser suplementadas se necessário.</w:t>
      </w:r>
    </w:p>
    <w:p w:rsidR="005A11D1" w:rsidRDefault="005A11D1" w:rsidP="005A11D1">
      <w:pPr>
        <w:ind w:right="-1"/>
        <w:jc w:val="both"/>
        <w:rPr>
          <w:rFonts w:ascii="Times New Roman" w:hAnsi="Times New Roman" w:cs="Times New Roman"/>
        </w:rPr>
      </w:pPr>
      <w:r w:rsidRPr="0053748C">
        <w:rPr>
          <w:rFonts w:ascii="Times New Roman" w:hAnsi="Times New Roman" w:cs="Times New Roman"/>
          <w:b/>
        </w:rPr>
        <w:t>Art. 4º</w:t>
      </w:r>
      <w:r>
        <w:rPr>
          <w:rFonts w:ascii="Times New Roman" w:hAnsi="Times New Roman" w:cs="Times New Roman"/>
        </w:rPr>
        <w:t xml:space="preserve"> Esta Lei poderá ser regulamentada no que couber, revogadas as disposições em contrário.</w:t>
      </w:r>
    </w:p>
    <w:p w:rsidR="002D7377" w:rsidRDefault="005A11D1" w:rsidP="005A11D1">
      <w:pPr>
        <w:ind w:right="-1"/>
        <w:jc w:val="both"/>
        <w:rPr>
          <w:rFonts w:ascii="Times New Roman" w:hAnsi="Times New Roman" w:cs="Times New Roman"/>
        </w:rPr>
      </w:pPr>
      <w:r w:rsidRPr="0053748C">
        <w:rPr>
          <w:rFonts w:ascii="Times New Roman" w:hAnsi="Times New Roman" w:cs="Times New Roman"/>
          <w:b/>
        </w:rPr>
        <w:t>Art. 5º</w:t>
      </w:r>
      <w:r>
        <w:rPr>
          <w:rFonts w:ascii="Times New Roman" w:hAnsi="Times New Roman" w:cs="Times New Roman"/>
        </w:rPr>
        <w:t xml:space="preserve"> Esta Lei entra em vigor na data de sua publicação.</w:t>
      </w:r>
      <w:r w:rsidR="006D5F4B">
        <w:rPr>
          <w:rFonts w:ascii="Times New Roman" w:hAnsi="Times New Roman" w:cs="Times New Roman"/>
        </w:rPr>
        <w:t>”</w:t>
      </w:r>
      <w:r w:rsidR="00114B7C" w:rsidRPr="008F11B8">
        <w:rPr>
          <w:rFonts w:ascii="Times New Roman" w:hAnsi="Times New Roman" w:cs="Times New Roman"/>
        </w:rPr>
        <w:t xml:space="preserve"> </w:t>
      </w:r>
    </w:p>
    <w:p w:rsidR="00921278" w:rsidRDefault="00921278" w:rsidP="00EE7917">
      <w:pPr>
        <w:pStyle w:val="Ttulo1"/>
        <w:spacing w:after="0" w:line="360" w:lineRule="auto"/>
        <w:rPr>
          <w:sz w:val="22"/>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580449" w:rsidRDefault="00580449" w:rsidP="00580449">
      <w:pPr>
        <w:autoSpaceDE w:val="0"/>
        <w:autoSpaceDN w:val="0"/>
        <w:adjustRightInd w:val="0"/>
        <w:spacing w:after="0" w:line="360" w:lineRule="auto"/>
        <w:jc w:val="both"/>
        <w:rPr>
          <w:rFonts w:ascii="Times New Roman" w:eastAsia="Times New Roman" w:hAnsi="Times New Roman" w:cs="Times New Roman"/>
          <w:b/>
          <w:i/>
        </w:rPr>
      </w:pPr>
    </w:p>
    <w:p w:rsidR="00580449" w:rsidRDefault="00580449"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i/>
        </w:rPr>
        <w:tab/>
      </w:r>
      <w:r w:rsidRPr="00580449">
        <w:rPr>
          <w:rFonts w:ascii="Times New Roman" w:eastAsia="Times New Roman" w:hAnsi="Times New Roman" w:cs="Times New Roman"/>
        </w:rPr>
        <w:t xml:space="preserve">Inicialmente, </w:t>
      </w:r>
      <w:r>
        <w:rPr>
          <w:rFonts w:ascii="Times New Roman" w:eastAsia="Times New Roman" w:hAnsi="Times New Roman" w:cs="Times New Roman"/>
        </w:rPr>
        <w:t>antes de adentrar à análise específica do presente Projeto de Lei, mostra-se relevante destacar entendimento desenvolvido tanto pelo TJSP quanto do STF ao analisarem a Lei Municipal n° 5.849/2019, do Município de Valinhos, de iniciativa parlamentar, que assim dispõe:</w:t>
      </w:r>
    </w:p>
    <w:p w:rsidR="00580449" w:rsidRPr="00580449" w:rsidRDefault="00580449" w:rsidP="00580449">
      <w:pPr>
        <w:widowControl w:val="0"/>
        <w:spacing w:line="360" w:lineRule="auto"/>
        <w:ind w:left="2268"/>
        <w:jc w:val="both"/>
        <w:rPr>
          <w:rFonts w:ascii="Times New Roman" w:hAnsi="Times New Roman" w:cs="Times New Roman"/>
          <w:bCs/>
          <w:i/>
        </w:rPr>
      </w:pPr>
      <w:r w:rsidRPr="00580449">
        <w:rPr>
          <w:rFonts w:ascii="Times New Roman" w:hAnsi="Times New Roman" w:cs="Times New Roman"/>
          <w:b/>
          <w:bCs/>
          <w:i/>
        </w:rPr>
        <w:lastRenderedPageBreak/>
        <w:t xml:space="preserve">Art. 1 </w:t>
      </w:r>
      <w:r w:rsidRPr="00580449">
        <w:rPr>
          <w:rFonts w:ascii="Times New Roman" w:hAnsi="Times New Roman" w:cs="Times New Roman"/>
          <w:bCs/>
          <w:i/>
        </w:rPr>
        <w:t>Fica vedada a nomeação, no âmbito da Administração Pública Direta e Indireta, para todos os cargos efetivos e em comissão de livre nomeação e exoneração, de pessoas que tiverem sido condenadas nas condições previstas na Lei Federal nº 11.340, de 07 de Agosto de 2006 – Lei Maria da Penha.</w:t>
      </w:r>
    </w:p>
    <w:p w:rsidR="00580449" w:rsidRPr="00580449" w:rsidRDefault="00580449" w:rsidP="00580449">
      <w:pPr>
        <w:widowControl w:val="0"/>
        <w:spacing w:line="360" w:lineRule="auto"/>
        <w:ind w:left="2268"/>
        <w:jc w:val="both"/>
        <w:rPr>
          <w:rFonts w:ascii="Times New Roman" w:hAnsi="Times New Roman" w:cs="Times New Roman"/>
          <w:bCs/>
          <w:i/>
        </w:rPr>
      </w:pPr>
      <w:r w:rsidRPr="00580449">
        <w:rPr>
          <w:rFonts w:ascii="Times New Roman" w:hAnsi="Times New Roman" w:cs="Times New Roman"/>
          <w:bCs/>
          <w:i/>
        </w:rPr>
        <w:t>Parágrafo único. Inicia essa vedação com a condenação em decisão transitada em julgado, até o comprovado cumprimento da pena.</w:t>
      </w:r>
    </w:p>
    <w:p w:rsidR="00580449" w:rsidRDefault="00580449" w:rsidP="00580449">
      <w:pPr>
        <w:pStyle w:val="Recuodecorpodetexto31"/>
        <w:spacing w:line="360" w:lineRule="auto"/>
        <w:ind w:left="2268" w:firstLine="0"/>
        <w:rPr>
          <w:rFonts w:ascii="Times New Roman" w:hAnsi="Times New Roman" w:cs="Times New Roman"/>
          <w:bCs/>
          <w:i/>
          <w:szCs w:val="22"/>
        </w:rPr>
      </w:pPr>
      <w:r w:rsidRPr="00580449">
        <w:rPr>
          <w:rFonts w:ascii="Times New Roman" w:hAnsi="Times New Roman" w:cs="Times New Roman"/>
          <w:b/>
          <w:bCs/>
          <w:i/>
          <w:szCs w:val="22"/>
        </w:rPr>
        <w:t xml:space="preserve">Art. 2º. </w:t>
      </w:r>
      <w:r w:rsidRPr="00580449">
        <w:rPr>
          <w:rFonts w:ascii="Times New Roman" w:hAnsi="Times New Roman" w:cs="Times New Roman"/>
          <w:bCs/>
          <w:i/>
          <w:szCs w:val="22"/>
        </w:rPr>
        <w:t>Esta Lei entrará em vigor na data de sua publicação, revogadas as disposições em contrário.</w:t>
      </w:r>
    </w:p>
    <w:p w:rsidR="00580449" w:rsidRDefault="00580449" w:rsidP="00580449">
      <w:pPr>
        <w:pStyle w:val="Recuodecorpodetexto31"/>
        <w:spacing w:line="360" w:lineRule="auto"/>
        <w:ind w:firstLine="0"/>
        <w:rPr>
          <w:rFonts w:ascii="Times New Roman" w:hAnsi="Times New Roman" w:cs="Times New Roman"/>
          <w:i/>
          <w:szCs w:val="22"/>
        </w:rPr>
      </w:pPr>
    </w:p>
    <w:p w:rsidR="00580449" w:rsidRDefault="00580449" w:rsidP="00580449">
      <w:pPr>
        <w:pStyle w:val="Recuodecorpodetexto31"/>
        <w:spacing w:line="360" w:lineRule="auto"/>
        <w:ind w:firstLine="708"/>
        <w:rPr>
          <w:rFonts w:ascii="Times New Roman" w:hAnsi="Times New Roman" w:cs="Times New Roman"/>
          <w:szCs w:val="22"/>
        </w:rPr>
      </w:pPr>
      <w:r w:rsidRPr="00580449">
        <w:rPr>
          <w:rFonts w:ascii="Times New Roman" w:hAnsi="Times New Roman" w:cs="Times New Roman"/>
          <w:szCs w:val="22"/>
        </w:rPr>
        <w:t>Ao analisar a constitucionalidade de tal lei, o TJSP assim ementou a sua decisão:</w:t>
      </w:r>
    </w:p>
    <w:p w:rsidR="00580449" w:rsidRDefault="00580449" w:rsidP="00580449">
      <w:pPr>
        <w:pStyle w:val="Recuodecorpodetexto31"/>
        <w:spacing w:line="360" w:lineRule="auto"/>
        <w:ind w:firstLine="708"/>
        <w:rPr>
          <w:rFonts w:ascii="Times New Roman" w:hAnsi="Times New Roman" w:cs="Times New Roman"/>
          <w:szCs w:val="22"/>
        </w:rPr>
      </w:pPr>
    </w:p>
    <w:p w:rsidR="00580449" w:rsidRPr="00580449" w:rsidRDefault="00580449" w:rsidP="00580449">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580449">
        <w:rPr>
          <w:rFonts w:ascii="Times New Roman" w:eastAsiaTheme="minorEastAsia" w:hAnsi="Times New Roman" w:cs="Times New Roman"/>
          <w:i/>
          <w:color w:val="auto"/>
        </w:rPr>
        <w:t>Ação Direta de Inconstitucionalidade. Lei nº 5.849, de 13</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de maio de 2019, do Município de Valinhos, de iniciativa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parlamentar, que veda a nomeação, pela Administração Pública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Direta e Indireta de Valinhos, de pessoas condenadas pela Lei</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Federal nº 11.340 de 07 de agosto de 2006 (Lei Maria da Penha).</w:t>
      </w:r>
    </w:p>
    <w:p w:rsidR="002F12C3" w:rsidRDefault="00580449" w:rsidP="002F12C3">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580449">
        <w:rPr>
          <w:rFonts w:ascii="Times New Roman" w:eastAsiaTheme="minorEastAsia" w:hAnsi="Times New Roman" w:cs="Times New Roman"/>
          <w:i/>
          <w:color w:val="auto"/>
        </w:rPr>
        <w:t>1) Preliminares, apontadas pelo requerido, de falha na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representação processual do autor e de inépcia da inicial que</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devem ser afastadas. </w:t>
      </w:r>
      <w:r w:rsidRPr="00580449">
        <w:rPr>
          <w:rFonts w:ascii="Times New Roman" w:eastAsiaTheme="minorEastAsia" w:hAnsi="Times New Roman" w:cs="Times New Roman"/>
          <w:b/>
          <w:i/>
          <w:color w:val="auto"/>
          <w:u w:val="single"/>
        </w:rPr>
        <w:t xml:space="preserve">2) Mérito. Alegação do autor de violação ao pacto federativo por dispor a nora impugnada sobre direito penal. Descabimento. Norma que dispõe sobre regra atinente à moralidade administrativa, assunto na senda da organização político- administrativa municipal, inserido, pois, no espaço de competência dos Municípios (CF, art. 30). Violação ao pacto federativo que deve ser afastada. </w:t>
      </w:r>
      <w:r w:rsidRPr="00580449">
        <w:rPr>
          <w:rFonts w:ascii="Times New Roman" w:eastAsiaTheme="minorEastAsia" w:hAnsi="Times New Roman" w:cs="Times New Roman"/>
          <w:i/>
          <w:color w:val="auto"/>
        </w:rPr>
        <w:t>Reconhecimento, contudo, da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inconstitucionalidade da norma por fundamento diverso. Na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ação direta de inconstitucionalidade vige o princípio da causa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de pedir aberta, que possibilita o exame do pedido posto em</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juízo sob qualquer fundamento. </w:t>
      </w:r>
      <w:r w:rsidRPr="002F12C3">
        <w:rPr>
          <w:rFonts w:ascii="Times New Roman" w:eastAsiaTheme="minorEastAsia" w:hAnsi="Times New Roman" w:cs="Times New Roman"/>
          <w:b/>
          <w:i/>
          <w:color w:val="auto"/>
          <w:u w:val="single"/>
        </w:rPr>
        <w:t>Hipótese de vício formal de iniciativa. Matéria relativa ao regime jurídico dos servidores públicos. Competência reservada ao Chefe do Poder Executivo, nos termos do art. 24, §2º, “4” da Constituição Paulista. Reconhecimento de violação ao princípio da Separação dos Poderes.</w:t>
      </w:r>
      <w:r w:rsidRPr="00580449">
        <w:rPr>
          <w:rFonts w:ascii="Times New Roman" w:eastAsiaTheme="minorEastAsia" w:hAnsi="Times New Roman" w:cs="Times New Roman"/>
          <w:i/>
          <w:color w:val="auto"/>
        </w:rPr>
        <w:t xml:space="preserve"> Precedente recente deste C. Órgão Especial (ADIN</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223710-61.2019.8.26.0000, Rel. Francisco Casconi, j. 06.05.2020).</w:t>
      </w:r>
      <w:r w:rsidR="002F12C3">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Lei nº 5.849, de 13 de maio de 2019, do </w:t>
      </w:r>
      <w:r w:rsidRPr="00580449">
        <w:rPr>
          <w:rFonts w:ascii="Times New Roman" w:eastAsiaTheme="minorEastAsia" w:hAnsi="Times New Roman" w:cs="Times New Roman"/>
          <w:i/>
          <w:color w:val="auto"/>
        </w:rPr>
        <w:lastRenderedPageBreak/>
        <w:t>Município de Valinhos,</w:t>
      </w:r>
      <w:r w:rsidR="002F12C3">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que deve ser julgada inconstitucional, com efeito </w:t>
      </w:r>
      <w:r w:rsidRPr="00580449">
        <w:rPr>
          <w:rFonts w:ascii="Times New Roman" w:eastAsiaTheme="minorEastAsia" w:hAnsi="Times New Roman" w:cs="Times New Roman"/>
          <w:i/>
          <w:iCs/>
          <w:color w:val="auto"/>
        </w:rPr>
        <w:t>ex tunc.</w:t>
      </w:r>
      <w:r w:rsidR="002F12C3">
        <w:rPr>
          <w:rFonts w:ascii="Times New Roman" w:eastAsiaTheme="minorEastAsia" w:hAnsi="Times New Roman" w:cs="Times New Roman"/>
          <w:i/>
          <w:iCs/>
          <w:color w:val="auto"/>
        </w:rPr>
        <w:t xml:space="preserve"> </w:t>
      </w:r>
    </w:p>
    <w:p w:rsidR="00580449" w:rsidRPr="00580449" w:rsidRDefault="00580449" w:rsidP="002F12C3">
      <w:pPr>
        <w:autoSpaceDE w:val="0"/>
        <w:autoSpaceDN w:val="0"/>
        <w:adjustRightInd w:val="0"/>
        <w:spacing w:after="0" w:line="360" w:lineRule="auto"/>
        <w:ind w:left="2268"/>
        <w:jc w:val="both"/>
        <w:rPr>
          <w:rFonts w:ascii="Times New Roman" w:hAnsi="Times New Roman" w:cs="Times New Roman"/>
          <w:i/>
        </w:rPr>
      </w:pPr>
      <w:r w:rsidRPr="00580449">
        <w:rPr>
          <w:rFonts w:ascii="Times New Roman" w:eastAsiaTheme="minorEastAsia" w:hAnsi="Times New Roman" w:cs="Times New Roman"/>
          <w:i/>
          <w:color w:val="auto"/>
        </w:rPr>
        <w:t>Ação direta julgada procedente.</w:t>
      </w:r>
    </w:p>
    <w:p w:rsidR="00580449" w:rsidRDefault="00580449"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Interposto o cabível Recurso Extraordinário, a decisão acima foi reformada, tendo o Ministro Edson Fachin assim fundamentado a reforma da decisão do TJSP:</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Assiste razão aos recorrentes.</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A jurisprudência da Corte é pacífica quanto à iniciativa privativa do Chefe do Poder Executivo para dispor acerca de legislação que verse sobre provimento de cargos públicos. Porém, diferentemente do que assentado pelo acórdão impugnado, não é disso que trata a lei municipal</w:t>
      </w:r>
      <w:r>
        <w:rPr>
          <w:rFonts w:ascii="Times New Roman" w:eastAsiaTheme="minorEastAsia" w:hAnsi="Times New Roman" w:cs="Times New Roman"/>
          <w:i/>
          <w:color w:val="auto"/>
        </w:rPr>
        <w:t xml:space="preserve"> </w:t>
      </w:r>
      <w:r w:rsidRPr="002F12C3">
        <w:rPr>
          <w:rFonts w:ascii="Times New Roman" w:eastAsiaTheme="minorEastAsia" w:hAnsi="Times New Roman" w:cs="Times New Roman"/>
          <w:i/>
          <w:color w:val="auto"/>
        </w:rPr>
        <w:t>nº 5.849/2019, do Município de Valinhos.</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b/>
          <w:i/>
          <w:color w:val="auto"/>
          <w:u w:val="single"/>
        </w:rPr>
      </w:pPr>
      <w:r w:rsidRPr="002F12C3">
        <w:rPr>
          <w:rFonts w:ascii="Times New Roman" w:eastAsiaTheme="minorEastAsia" w:hAnsi="Times New Roman" w:cs="Times New Roman"/>
          <w:b/>
          <w:i/>
          <w:color w:val="auto"/>
          <w:u w:val="single"/>
        </w:rPr>
        <w:t xml:space="preserve">Na verdade, ao vedar a nomeação de agentes públicos, no âmbito da Administração Direta e Indireta do município, condenados nos termos da Lei federal nº 11.340/2006, a norma impugnada impôs regra geral de moralidade administrativa, visando dar concretude aos princípios elencados no </w:t>
      </w:r>
      <w:r w:rsidRPr="002F12C3">
        <w:rPr>
          <w:rFonts w:ascii="Times New Roman" w:eastAsiaTheme="minorEastAsia" w:hAnsi="Times New Roman" w:cs="Times New Roman"/>
          <w:b/>
          <w:i/>
          <w:iCs/>
          <w:color w:val="auto"/>
          <w:u w:val="single"/>
        </w:rPr>
        <w:t xml:space="preserve">caput </w:t>
      </w:r>
      <w:r w:rsidRPr="002F12C3">
        <w:rPr>
          <w:rFonts w:ascii="Times New Roman" w:eastAsiaTheme="minorEastAsia" w:hAnsi="Times New Roman" w:cs="Times New Roman"/>
          <w:b/>
          <w:i/>
          <w:color w:val="auto"/>
          <w:u w:val="single"/>
        </w:rPr>
        <w:t>do art. 37 da Constituição Federal, cuja aplicação independem de lei em sentido estrito e não se submetem a uma interpretação restritiva.</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Destaco que quando do julgamento do RE 570.392, Rel. Ministra</w:t>
      </w:r>
    </w:p>
    <w:p w:rsidR="002F12C3" w:rsidRPr="002F12C3" w:rsidRDefault="002F12C3" w:rsidP="002F12C3">
      <w:pPr>
        <w:autoSpaceDE w:val="0"/>
        <w:autoSpaceDN w:val="0"/>
        <w:adjustRightInd w:val="0"/>
        <w:spacing w:after="0" w:line="360" w:lineRule="auto"/>
        <w:ind w:left="2268"/>
        <w:jc w:val="both"/>
        <w:rPr>
          <w:rFonts w:ascii="Times New Roman" w:eastAsia="Times New Roman" w:hAnsi="Times New Roman" w:cs="Times New Roman"/>
          <w:i/>
        </w:rPr>
      </w:pPr>
      <w:r w:rsidRPr="002F12C3">
        <w:rPr>
          <w:rFonts w:ascii="Times New Roman" w:eastAsiaTheme="minorEastAsia" w:hAnsi="Times New Roman" w:cs="Times New Roman"/>
          <w:i/>
          <w:color w:val="auto"/>
        </w:rPr>
        <w:t>Cármen Lúcia, Pleno, DJe 18.02.2015, Tema 29 da Repercussão Geral, o Tribunal assentou a tese de que não é privativa do Chefe do Poder Executivo a competência para a iniciativa legislativa de lei sobre nepotismo na Administração Pública: leis com esse conteúdo normativo</w:t>
      </w:r>
      <w:r>
        <w:rPr>
          <w:rFonts w:ascii="Times New Roman" w:eastAsiaTheme="minorEastAsia" w:hAnsi="Times New Roman" w:cs="Times New Roman"/>
          <w:i/>
          <w:color w:val="auto"/>
        </w:rPr>
        <w:t xml:space="preserve"> </w:t>
      </w:r>
      <w:r w:rsidRPr="002F12C3">
        <w:rPr>
          <w:rFonts w:ascii="Times New Roman" w:eastAsiaTheme="minorEastAsia" w:hAnsi="Times New Roman" w:cs="Times New Roman"/>
          <w:i/>
          <w:color w:val="auto"/>
        </w:rPr>
        <w:t>dão concretude aos princípios da moralidade e da impessoalidade do art. 37, caput, da Constituição da República, que, ademais, têm aplicabilidade imediata, ou seja, independente de lei.</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Seguindo sua linha de raciocínio, assim prosseguiu em seu voto o nobre Ministro:</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i/>
          <w:color w:val="auto"/>
        </w:rPr>
        <w:t>Impende ressaltar, ante a inquestionável procedência de suas observações, o voto proferido pela Ministra Relatora naquela ocasião, em tudo aplicável ao caso em análise:</w:t>
      </w:r>
    </w:p>
    <w:p w:rsidR="002F12C3" w:rsidRPr="000D4DDE" w:rsidRDefault="002F12C3" w:rsidP="000D4DDE">
      <w:pPr>
        <w:autoSpaceDE w:val="0"/>
        <w:autoSpaceDN w:val="0"/>
        <w:adjustRightInd w:val="0"/>
        <w:spacing w:after="0" w:line="360" w:lineRule="auto"/>
        <w:ind w:left="3402" w:firstLine="561"/>
        <w:jc w:val="both"/>
        <w:rPr>
          <w:rFonts w:ascii="Times New Roman" w:eastAsiaTheme="minorEastAsia" w:hAnsi="Times New Roman" w:cs="Times New Roman"/>
          <w:b/>
          <w:i/>
          <w:iCs/>
          <w:color w:val="auto"/>
          <w:u w:val="single"/>
        </w:rPr>
      </w:pPr>
      <w:r w:rsidRPr="000D4DDE">
        <w:rPr>
          <w:rFonts w:ascii="Times New Roman" w:eastAsiaTheme="minorEastAsia" w:hAnsi="Times New Roman" w:cs="Times New Roman"/>
          <w:b/>
          <w:i/>
          <w:iCs/>
          <w:color w:val="auto"/>
          <w:u w:val="single"/>
        </w:rPr>
        <w:lastRenderedPageBreak/>
        <w:t>Se os princípios do art. 37, caput, da Constituição da República sequer precisam de lei para serem obrigatoriamente observados, não há vício de iniciativa legislativa em norma editada com o objetivo de dar eficácia específica àqueles princípios e estabelecer casos nos quais, inquestionavelmente, configurariam comportamentos administrativamente imorais ou não-isonômicos.</w:t>
      </w:r>
    </w:p>
    <w:p w:rsidR="000D4DDE"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b/>
          <w:i/>
          <w:color w:val="auto"/>
          <w:u w:val="single"/>
        </w:rPr>
        <w:t>Noutras palavras, a regra relativa a iniciativa legislativa aplica-se</w:t>
      </w:r>
      <w:r w:rsidR="000D4DDE" w:rsidRPr="000D4DDE">
        <w:rPr>
          <w:rFonts w:ascii="Times New Roman" w:eastAsiaTheme="minorEastAsia" w:hAnsi="Times New Roman" w:cs="Times New Roman"/>
          <w:b/>
          <w:i/>
          <w:color w:val="auto"/>
          <w:u w:val="single"/>
        </w:rPr>
        <w:t xml:space="preserve"> </w:t>
      </w:r>
      <w:r w:rsidRPr="000D4DDE">
        <w:rPr>
          <w:rFonts w:ascii="Times New Roman" w:eastAsiaTheme="minorEastAsia" w:hAnsi="Times New Roman" w:cs="Times New Roman"/>
          <w:b/>
          <w:i/>
          <w:color w:val="auto"/>
          <w:u w:val="single"/>
        </w:rPr>
        <w:t>apenas aos casos em que a obrigação imposta por lei não deriva</w:t>
      </w:r>
      <w:r w:rsidR="000D4DDE" w:rsidRPr="000D4DDE">
        <w:rPr>
          <w:rFonts w:ascii="Times New Roman" w:eastAsiaTheme="minorEastAsia" w:hAnsi="Times New Roman" w:cs="Times New Roman"/>
          <w:b/>
          <w:i/>
          <w:color w:val="auto"/>
          <w:u w:val="single"/>
        </w:rPr>
        <w:t xml:space="preserve"> </w:t>
      </w:r>
      <w:r w:rsidRPr="000D4DDE">
        <w:rPr>
          <w:rFonts w:ascii="Times New Roman" w:eastAsiaTheme="minorEastAsia" w:hAnsi="Times New Roman" w:cs="Times New Roman"/>
          <w:b/>
          <w:i/>
          <w:color w:val="auto"/>
          <w:u w:val="single"/>
        </w:rPr>
        <w:t>automaticamente da própria Constituição.</w:t>
      </w:r>
      <w:r w:rsidRPr="000D4DDE">
        <w:rPr>
          <w:rFonts w:ascii="Times New Roman" w:eastAsiaTheme="minorEastAsia" w:hAnsi="Times New Roman" w:cs="Times New Roman"/>
          <w:i/>
          <w:color w:val="auto"/>
        </w:rPr>
        <w:t xml:space="preserve"> Tal interpretação deve ainda</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ser corroborada pelo disposto no art. 5º, § 1º, da CRFB, segundo o qual os</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 xml:space="preserve">direitos e garantias previstos na Constituição têm aplicação imediata. </w:t>
      </w:r>
    </w:p>
    <w:p w:rsidR="002F12C3"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i/>
          <w:color w:val="auto"/>
        </w:rPr>
        <w:t>Nesses termos, tratando-se o diploma impugnado na origem de</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matéria decorrente diretamente do texto constitucional, não subsiste o</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vício de iniciativa legislativa sustentado pelo Tribunal a quo.</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0D4DDE"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1F1FB6"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Pode-se constatar, assim, que se fundamentou o pedido de que a norma fosse declarada inconstitucional argumentando-se que a norma impugnada estava a dispor sobre direito penal</w:t>
      </w:r>
      <w:r w:rsidR="00AD79DE">
        <w:rPr>
          <w:rFonts w:ascii="Times New Roman" w:eastAsia="Times New Roman" w:hAnsi="Times New Roman" w:cs="Times New Roman"/>
        </w:rPr>
        <w:t>.</w:t>
      </w:r>
    </w:p>
    <w:p w:rsidR="002F12C3" w:rsidRDefault="001F1FB6"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S</w:t>
      </w:r>
      <w:r w:rsidR="00AD79DE">
        <w:rPr>
          <w:rFonts w:ascii="Times New Roman" w:eastAsia="Times New Roman" w:hAnsi="Times New Roman" w:cs="Times New Roman"/>
        </w:rPr>
        <w:t>egundo inciso I do artigo 22 da Constituição Federal compete privativamente à União legislar sobre direito penal. Assim, caso se entendesse que a norma estaria dispondo sobre direito penal</w:t>
      </w:r>
      <w:r w:rsidR="000219E8">
        <w:rPr>
          <w:rFonts w:ascii="Times New Roman" w:eastAsia="Times New Roman" w:hAnsi="Times New Roman" w:cs="Times New Roman"/>
        </w:rPr>
        <w:t>,</w:t>
      </w:r>
      <w:r w:rsidR="00AD79DE">
        <w:rPr>
          <w:rFonts w:ascii="Times New Roman" w:eastAsia="Times New Roman" w:hAnsi="Times New Roman" w:cs="Times New Roman"/>
        </w:rPr>
        <w:t xml:space="preserve"> haveria violação do pacto federativo, com usurpação de competência legislativa da União.</w:t>
      </w:r>
    </w:p>
    <w:p w:rsidR="001F1FB6" w:rsidRDefault="001F1FB6"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Pessoalmente, entendo que tanto a legislação do Município de Valinhos acima transcrita quanto o Projeto de Lei em análise versam sobre normas de direito penal, mais especificamente sobre os efeitos da sentença penal condenatória.</w:t>
      </w:r>
    </w:p>
    <w:p w:rsidR="001F1FB6" w:rsidRDefault="001F1FB6"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Como se sabe, os efeitos da sentença penal condenatória estão, em regra, previstos no Código Penal, precisamente nos seus artigos 91 e 92. Há previsão de efeitos de sentença penal condenatória em outras normas que versam sobre direito penal. Pode-se citar, como exemplo, previsão da Lei n° 13.869/2019, que dispõe sobre os crimes de abuso de autor</w:t>
      </w:r>
      <w:r w:rsidR="007C1A8B">
        <w:rPr>
          <w:rFonts w:ascii="Times New Roman" w:eastAsia="Times New Roman" w:hAnsi="Times New Roman" w:cs="Times New Roman"/>
        </w:rPr>
        <w:t>idade, que em seu artigo 4°</w:t>
      </w:r>
      <w:r w:rsidR="000219E8">
        <w:rPr>
          <w:rFonts w:ascii="Times New Roman" w:eastAsia="Times New Roman" w:hAnsi="Times New Roman" w:cs="Times New Roman"/>
        </w:rPr>
        <w:t xml:space="preserve">, insico II, </w:t>
      </w:r>
      <w:r w:rsidR="007C1A8B">
        <w:rPr>
          <w:rFonts w:ascii="Times New Roman" w:eastAsia="Times New Roman" w:hAnsi="Times New Roman" w:cs="Times New Roman"/>
        </w:rPr>
        <w:t>assim dispõe:</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Art. 4º  São efeitos da condenação:</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 xml:space="preserve">I - tornar certa a obrigação de indenizar o dano causado pelo crime, devendo o juiz, a requerimento do ofendido, fixar na sentença o </w:t>
      </w:r>
      <w:r w:rsidRPr="007C1A8B">
        <w:rPr>
          <w:i/>
          <w:color w:val="000000"/>
          <w:sz w:val="22"/>
          <w:szCs w:val="22"/>
        </w:rPr>
        <w:lastRenderedPageBreak/>
        <w:t>valor mínimo para reparação dos danos causados pela infração, considerando os prejuízos por ele sofridos;</w:t>
      </w:r>
    </w:p>
    <w:p w:rsidR="007C1A8B" w:rsidRPr="007C1A8B" w:rsidRDefault="007C1A8B" w:rsidP="007C1A8B">
      <w:pPr>
        <w:pStyle w:val="texto1"/>
        <w:spacing w:line="360" w:lineRule="auto"/>
        <w:ind w:left="2268" w:firstLine="527"/>
        <w:jc w:val="both"/>
        <w:rPr>
          <w:b/>
          <w:i/>
          <w:color w:val="000000"/>
          <w:sz w:val="22"/>
          <w:szCs w:val="22"/>
          <w:u w:val="single"/>
        </w:rPr>
      </w:pPr>
      <w:r w:rsidRPr="007C1A8B">
        <w:rPr>
          <w:b/>
          <w:i/>
          <w:color w:val="000000"/>
          <w:sz w:val="22"/>
          <w:szCs w:val="22"/>
          <w:u w:val="single"/>
        </w:rPr>
        <w:t>II - a inabilitação para o exercício de cargo, mandato ou função pública, pelo período de 1 (um) a 5 (cinco) anos;</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III - a perda do cargo, do mandato ou da função pública.</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Parágrafo único. Os efeitos previstos nos incisos II e III do </w:t>
      </w:r>
      <w:r w:rsidRPr="007C1A8B">
        <w:rPr>
          <w:b/>
          <w:bCs/>
          <w:i/>
          <w:color w:val="000000"/>
          <w:sz w:val="22"/>
          <w:szCs w:val="22"/>
        </w:rPr>
        <w:t>caput</w:t>
      </w:r>
      <w:r w:rsidRPr="007C1A8B">
        <w:rPr>
          <w:i/>
          <w:color w:val="000000"/>
          <w:sz w:val="22"/>
          <w:szCs w:val="22"/>
        </w:rPr>
        <w:t> deste artigo são condicionados à ocorrência de reincidência em crime de abuso de autoridade e não são automáticos, devendo ser declarados motivadamente na sentença.</w:t>
      </w:r>
    </w:p>
    <w:p w:rsidR="007C1A8B" w:rsidRDefault="007C1A8B" w:rsidP="001F1FB6">
      <w:pPr>
        <w:autoSpaceDE w:val="0"/>
        <w:autoSpaceDN w:val="0"/>
        <w:adjustRightInd w:val="0"/>
        <w:spacing w:after="0" w:line="360" w:lineRule="auto"/>
        <w:ind w:firstLine="708"/>
        <w:jc w:val="both"/>
        <w:rPr>
          <w:rFonts w:ascii="Times New Roman" w:eastAsia="Times New Roman" w:hAnsi="Times New Roman" w:cs="Times New Roman"/>
        </w:rPr>
      </w:pPr>
    </w:p>
    <w:p w:rsidR="001F1FB6" w:rsidRDefault="000219E8"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Desta forma</w:t>
      </w:r>
      <w:r w:rsidR="007C1A8B">
        <w:rPr>
          <w:rFonts w:ascii="Times New Roman" w:eastAsia="Times New Roman" w:hAnsi="Times New Roman" w:cs="Times New Roman"/>
        </w:rPr>
        <w:t>, pode-se constatar que os efeitos da sentença penal condenatória são regulamen</w:t>
      </w:r>
      <w:r>
        <w:rPr>
          <w:rFonts w:ascii="Times New Roman" w:eastAsia="Times New Roman" w:hAnsi="Times New Roman" w:cs="Times New Roman"/>
        </w:rPr>
        <w:t>tados por normas que tratam de d</w:t>
      </w:r>
      <w:r w:rsidR="007C1A8B">
        <w:rPr>
          <w:rFonts w:ascii="Times New Roman" w:eastAsia="Times New Roman" w:hAnsi="Times New Roman" w:cs="Times New Roman"/>
        </w:rPr>
        <w:t xml:space="preserve">ireito </w:t>
      </w:r>
      <w:r>
        <w:rPr>
          <w:rFonts w:ascii="Times New Roman" w:eastAsia="Times New Roman" w:hAnsi="Times New Roman" w:cs="Times New Roman"/>
        </w:rPr>
        <w:t>p</w:t>
      </w:r>
      <w:r w:rsidR="007C1A8B">
        <w:rPr>
          <w:rFonts w:ascii="Times New Roman" w:eastAsia="Times New Roman" w:hAnsi="Times New Roman" w:cs="Times New Roman"/>
        </w:rPr>
        <w:t xml:space="preserve">enal, não nos parecendo errada a conclusão de que tais normas sejam </w:t>
      </w:r>
      <w:r>
        <w:rPr>
          <w:rFonts w:ascii="Times New Roman" w:eastAsia="Times New Roman" w:hAnsi="Times New Roman" w:cs="Times New Roman"/>
        </w:rPr>
        <w:t>atinentes a esse ramo do direito</w:t>
      </w:r>
      <w:r w:rsidR="007C1A8B">
        <w:rPr>
          <w:rFonts w:ascii="Times New Roman" w:eastAsia="Times New Roman" w:hAnsi="Times New Roman" w:cs="Times New Roman"/>
        </w:rPr>
        <w:t>, o que tornaria tais leis municipais inconstitucionais por violação ao pacto federativo, vez que usurpariam competência legislativa privativa da União.</w:t>
      </w:r>
    </w:p>
    <w:p w:rsidR="007C1A8B" w:rsidRDefault="007C1A8B" w:rsidP="007C1A8B">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Entendo, ademais, que se mostra temerário o entendimento no sentido contrário, de qu</w:t>
      </w:r>
      <w:r w:rsidR="000219E8">
        <w:rPr>
          <w:rFonts w:ascii="Times New Roman" w:eastAsia="Times New Roman" w:hAnsi="Times New Roman" w:cs="Times New Roman"/>
        </w:rPr>
        <w:t>e tais normas não versam sobre d</w:t>
      </w:r>
      <w:r>
        <w:rPr>
          <w:rFonts w:ascii="Times New Roman" w:eastAsia="Times New Roman" w:hAnsi="Times New Roman" w:cs="Times New Roman"/>
        </w:rPr>
        <w:t xml:space="preserve">ireito </w:t>
      </w:r>
      <w:r w:rsidR="000219E8">
        <w:rPr>
          <w:rFonts w:ascii="Times New Roman" w:eastAsia="Times New Roman" w:hAnsi="Times New Roman" w:cs="Times New Roman"/>
        </w:rPr>
        <w:t>p</w:t>
      </w:r>
      <w:r>
        <w:rPr>
          <w:rFonts w:ascii="Times New Roman" w:eastAsia="Times New Roman" w:hAnsi="Times New Roman" w:cs="Times New Roman"/>
        </w:rPr>
        <w:t>enal, o que tornaria possível aos municípios criarem novos efeitos restritivos de direitos aos condenados criminalmente, ainda que se exija para tanto o trânsito em julgado das sentenças.</w:t>
      </w:r>
    </w:p>
    <w:p w:rsidR="007C1A8B" w:rsidRDefault="007C1A8B" w:rsidP="007C1A8B">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Temerário pois a proliferação de tais normas pode acarretar tratamentos diversos, logo, anti-isonômicos, em diferentes Municípios, a cidadãos que foram condenados pelos mesmo crimes. </w:t>
      </w:r>
      <w:r w:rsidR="00F84C2B">
        <w:rPr>
          <w:rFonts w:ascii="Times New Roman" w:eastAsia="Times New Roman" w:hAnsi="Times New Roman" w:cs="Times New Roman"/>
        </w:rPr>
        <w:t>Trata-se, assim, de matéria cujo tratamento uniforme em âmbito de todo o território nacional se mostraria salutar.</w:t>
      </w:r>
    </w:p>
    <w:p w:rsidR="00F84C2B" w:rsidRDefault="00F84C2B"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imes New Roman" w:hAnsi="Times New Roman" w:cs="Times New Roman"/>
        </w:rPr>
        <w:t xml:space="preserve">No entanto, a despeito desse entendimento pessoal, constata-se que o TJSP entendeu que a norma do Município de Valinhos não dispunha sobre Direito Penal, mas sobre regra </w:t>
      </w:r>
      <w:r w:rsidRPr="00F84C2B">
        <w:rPr>
          <w:rFonts w:ascii="Times New Roman" w:eastAsia="Times New Roman" w:hAnsi="Times New Roman" w:cs="Times New Roman"/>
        </w:rPr>
        <w:t>“atinente à moralidade administrativa</w:t>
      </w:r>
      <w:r w:rsidRPr="00F84C2B">
        <w:rPr>
          <w:rFonts w:ascii="Times New Roman" w:eastAsiaTheme="minorEastAsia" w:hAnsi="Times New Roman" w:cs="Times New Roman"/>
          <w:color w:val="auto"/>
        </w:rPr>
        <w:t>, assunto na senda da organização político- administrativa municipal, inserido, pois, no espaço de competência dos Municípios (CF, art. 30)</w:t>
      </w:r>
      <w:r>
        <w:rPr>
          <w:rFonts w:ascii="Times New Roman" w:eastAsiaTheme="minorEastAsia" w:hAnsi="Times New Roman" w:cs="Times New Roman"/>
          <w:color w:val="auto"/>
        </w:rPr>
        <w:t>”</w:t>
      </w:r>
      <w:r w:rsidRPr="00F84C2B">
        <w:rPr>
          <w:rFonts w:ascii="Times New Roman" w:eastAsiaTheme="minorEastAsia" w:hAnsi="Times New Roman" w:cs="Times New Roman"/>
          <w:color w:val="auto"/>
        </w:rPr>
        <w:t>.</w:t>
      </w:r>
    </w:p>
    <w:p w:rsidR="00F84C2B" w:rsidRDefault="00F84C2B"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E ao julgar o Recurso Extraordinário, o STF, embora não tenha enfrentado tal ponto diretamente, também entendeu que a norma era constitucional, de forma que se pode inferir que para o</w:t>
      </w:r>
      <w:r w:rsidR="000219E8">
        <w:rPr>
          <w:rFonts w:ascii="Times New Roman" w:eastAsiaTheme="minorEastAsia" w:hAnsi="Times New Roman" w:cs="Times New Roman"/>
          <w:color w:val="auto"/>
        </w:rPr>
        <w:t xml:space="preserve"> STF tal norma não versa sobre d</w:t>
      </w:r>
      <w:r>
        <w:rPr>
          <w:rFonts w:ascii="Times New Roman" w:eastAsiaTheme="minorEastAsia" w:hAnsi="Times New Roman" w:cs="Times New Roman"/>
          <w:color w:val="auto"/>
        </w:rPr>
        <w:t xml:space="preserve">ireito </w:t>
      </w:r>
      <w:r w:rsidR="000219E8">
        <w:rPr>
          <w:rFonts w:ascii="Times New Roman" w:eastAsiaTheme="minorEastAsia" w:hAnsi="Times New Roman" w:cs="Times New Roman"/>
          <w:color w:val="auto"/>
        </w:rPr>
        <w:t>p</w:t>
      </w:r>
      <w:r>
        <w:rPr>
          <w:rFonts w:ascii="Times New Roman" w:eastAsiaTheme="minorEastAsia" w:hAnsi="Times New Roman" w:cs="Times New Roman"/>
          <w:color w:val="auto"/>
        </w:rPr>
        <w:t>enal.</w:t>
      </w:r>
    </w:p>
    <w:p w:rsidR="00F84C2B" w:rsidRDefault="00F84C2B"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Desta forma, e a par do meu posicionamento pessoal, mostra-se necessário ter deferência às decisões dos órgãos</w:t>
      </w:r>
      <w:r w:rsidR="000219E8">
        <w:rPr>
          <w:rFonts w:ascii="Times New Roman" w:eastAsiaTheme="minorEastAsia" w:hAnsi="Times New Roman" w:cs="Times New Roman"/>
          <w:color w:val="auto"/>
        </w:rPr>
        <w:t xml:space="preserve"> competentes</w:t>
      </w:r>
      <w:r>
        <w:rPr>
          <w:rFonts w:ascii="Times New Roman" w:eastAsiaTheme="minorEastAsia" w:hAnsi="Times New Roman" w:cs="Times New Roman"/>
          <w:color w:val="auto"/>
        </w:rPr>
        <w:t xml:space="preserve"> do Poder Judiciário</w:t>
      </w:r>
      <w:r w:rsidR="000219E8">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de forma que afasto a </w:t>
      </w:r>
      <w:r>
        <w:rPr>
          <w:rFonts w:ascii="Times New Roman" w:eastAsiaTheme="minorEastAsia" w:hAnsi="Times New Roman" w:cs="Times New Roman"/>
          <w:color w:val="auto"/>
        </w:rPr>
        <w:lastRenderedPageBreak/>
        <w:t>inconstitucionalidade do Projeto de Lei em análise com base no fundamento de usurpação de competência da União.</w:t>
      </w:r>
    </w:p>
    <w:p w:rsidR="00F84C2B" w:rsidRDefault="00F84C2B"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Superado esse ponto, importante analisar o argumento de que a Lei do Município de Valinhos, cujo teor se assemelha ao do presente Projeto de Lei, seria inconstitucional por vício de iniciativa. Tal foi o entendimento do TJSP, que, conforme acima transcrito, entendeu tratar-se de </w:t>
      </w:r>
      <w:r w:rsidRPr="00F84C2B">
        <w:rPr>
          <w:rFonts w:ascii="Times New Roman" w:eastAsiaTheme="minorEastAsia" w:hAnsi="Times New Roman" w:cs="Times New Roman"/>
          <w:color w:val="auto"/>
        </w:rPr>
        <w:t>“Matéria relativa ao regime jurídico dos servidores públicos. Competência reservada ao Chefe do Poder Executivo, nos termos do art. 24, §2º, “4” da Constituição Paulista”.</w:t>
      </w:r>
    </w:p>
    <w:p w:rsidR="007713E3" w:rsidRDefault="007713E3"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sidRPr="007713E3">
        <w:rPr>
          <w:rFonts w:ascii="Times New Roman" w:eastAsiaTheme="minorEastAsia" w:hAnsi="Times New Roman" w:cs="Times New Roman"/>
          <w:color w:val="auto"/>
        </w:rPr>
        <w:t>Acontece que tal entendimento não foi seguindo pelo STF, segundo o qual “a regra relativa a iniciativa legislativa aplica-se apenas aos casos em que a obrigação imposta por lei não deriva automaticamente da própria Constituição”.</w:t>
      </w:r>
    </w:p>
    <w:p w:rsidR="007713E3" w:rsidRDefault="007713E3"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Assim, no caso em análise,</w:t>
      </w:r>
      <w:r w:rsidR="003D5445">
        <w:rPr>
          <w:rFonts w:ascii="Times New Roman" w:eastAsiaTheme="minorEastAsia" w:hAnsi="Times New Roman" w:cs="Times New Roman"/>
          <w:color w:val="auto"/>
        </w:rPr>
        <w:t xml:space="preserve"> entendeu o STF que</w:t>
      </w:r>
      <w:r>
        <w:rPr>
          <w:rFonts w:ascii="Times New Roman" w:eastAsiaTheme="minorEastAsia" w:hAnsi="Times New Roman" w:cs="Times New Roman"/>
          <w:color w:val="auto"/>
        </w:rPr>
        <w:t xml:space="preserve"> a vedação de nomeação de agentes públicos a condenados impunha uma </w:t>
      </w:r>
      <w:r w:rsidR="003D5445">
        <w:rPr>
          <w:rFonts w:ascii="Times New Roman" w:eastAsiaTheme="minorEastAsia" w:hAnsi="Times New Roman" w:cs="Times New Roman"/>
          <w:color w:val="auto"/>
        </w:rPr>
        <w:t>regra geral de moralidade administrativa, visando dar concretude aos princípios elencados no caput do artigo 37 da Constituição Federal.</w:t>
      </w:r>
    </w:p>
    <w:p w:rsidR="003D5445" w:rsidRDefault="003D5445"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sidRPr="003D5445">
        <w:rPr>
          <w:rFonts w:ascii="Times New Roman" w:eastAsiaTheme="minorEastAsia" w:hAnsi="Times New Roman" w:cs="Times New Roman"/>
          <w:color w:val="auto"/>
        </w:rPr>
        <w:t>Desta forma, concluiu que “tratando-se o diploma impugnado na origem de matéria decorrente diretamente do texto constitucional, não subsiste o vício de iniciativa legislativa sustentado pelo Tribunal a quo.</w:t>
      </w:r>
    </w:p>
    <w:p w:rsidR="003D5445" w:rsidRDefault="003D5445"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Pode-se concluir, diante de tudo o exposto, em linha de princípio, que leis municipais que disponham sobre efeitos da sentença penal condenatória, relativas a determinados crimes, não usurpam competência legislativa da União, tampouco incorrem em vício de iniciativa.</w:t>
      </w:r>
    </w:p>
    <w:p w:rsidR="003D5445" w:rsidRDefault="003D5445"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A partir dessa conclusão geral, passa-se à uma análise detalhada do Projeto de Lei n° 8.050/2025, </w:t>
      </w:r>
      <w:r w:rsidR="00876185">
        <w:rPr>
          <w:rFonts w:ascii="Times New Roman" w:eastAsiaTheme="minorEastAsia" w:hAnsi="Times New Roman" w:cs="Times New Roman"/>
          <w:color w:val="auto"/>
        </w:rPr>
        <w:t>que eu seu artigo 1°assim dispõe:</w:t>
      </w:r>
    </w:p>
    <w:p w:rsidR="0032300D" w:rsidRDefault="0032300D"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b/>
          <w:i/>
        </w:rPr>
        <w:t>Art. 1º</w:t>
      </w:r>
      <w:r w:rsidRPr="00876185">
        <w:rPr>
          <w:rFonts w:ascii="Times New Roman" w:hAnsi="Times New Roman" w:cs="Times New Roman"/>
          <w:i/>
        </w:rPr>
        <w:t xml:space="preserve"> Fica vedado aos condenados pelos crimes de feminicídio, estupro, pedofilia ou organização criminosa, após o trânsito em julgado:</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i/>
        </w:rPr>
        <w:t>I – assumir cargos públicos municipais, comissionados ou efetivos;</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i/>
        </w:rPr>
        <w:t>II – celebrar contratos com a Administração Pública direta ou indireta;</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i/>
        </w:rPr>
        <w:t>III – participar de programas sociais e de incentivos da Prefeitura;</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i/>
        </w:rPr>
        <w:t>IV – receber homenagens, honrarias, prêmios ou nomeações públicas municipais.</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b/>
          <w:i/>
        </w:rPr>
        <w:t>§ 1º</w:t>
      </w:r>
      <w:r w:rsidRPr="00876185">
        <w:rPr>
          <w:rFonts w:ascii="Times New Roman" w:hAnsi="Times New Roman" w:cs="Times New Roman"/>
          <w:i/>
        </w:rPr>
        <w:t xml:space="preserve"> A Administração Pública Municipal deverá criar, manter e atualizar o Cadastro Municipal de Agressores, de uso interno da administração pública, para fins de controle e fiscalização, destinado aos condenados pelos crimes de feminicídio ou estupro.</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b/>
          <w:i/>
        </w:rPr>
        <w:lastRenderedPageBreak/>
        <w:t>§ 2º</w:t>
      </w:r>
      <w:r w:rsidRPr="00876185">
        <w:rPr>
          <w:rFonts w:ascii="Times New Roman" w:hAnsi="Times New Roman" w:cs="Times New Roman"/>
          <w:i/>
        </w:rPr>
        <w:t xml:space="preserve"> A Administração Pública Municipal deverá criar, manter e atualizar o Cadastro Municipal de Criminosos Envolvidos em Organizações Criminosas, também de uso interno da administração, com os mesmos fins.</w:t>
      </w:r>
    </w:p>
    <w:p w:rsidR="00876185" w:rsidRPr="00876185" w:rsidRDefault="00876185" w:rsidP="00876185">
      <w:pPr>
        <w:spacing w:line="360" w:lineRule="auto"/>
        <w:ind w:left="2268"/>
        <w:jc w:val="both"/>
        <w:rPr>
          <w:rFonts w:ascii="Times New Roman" w:hAnsi="Times New Roman" w:cs="Times New Roman"/>
          <w:i/>
        </w:rPr>
      </w:pPr>
      <w:r w:rsidRPr="00876185">
        <w:rPr>
          <w:rFonts w:ascii="Times New Roman" w:hAnsi="Times New Roman" w:cs="Times New Roman"/>
          <w:b/>
          <w:i/>
        </w:rPr>
        <w:t>§ 3</w:t>
      </w:r>
      <w:r w:rsidRPr="00876185">
        <w:rPr>
          <w:rFonts w:ascii="Times New Roman" w:hAnsi="Times New Roman" w:cs="Times New Roman"/>
          <w:i/>
        </w:rPr>
        <w:t>º Qualquer cidadão poderá denunciar o descumprimento deste dispositivo, devendo o condenado perder o cargo, contrato, programa ou homenagem que lhe tenha sido indevidamente concedido.</w:t>
      </w:r>
    </w:p>
    <w:p w:rsidR="00876185" w:rsidRPr="003D5445" w:rsidRDefault="00876185" w:rsidP="00F84C2B">
      <w:pPr>
        <w:autoSpaceDE w:val="0"/>
        <w:autoSpaceDN w:val="0"/>
        <w:adjustRightInd w:val="0"/>
        <w:spacing w:after="0" w:line="360" w:lineRule="auto"/>
        <w:ind w:firstLine="708"/>
        <w:jc w:val="both"/>
        <w:rPr>
          <w:rFonts w:ascii="Times New Roman" w:eastAsia="Times New Roman" w:hAnsi="Times New Roman" w:cs="Times New Roman"/>
        </w:rPr>
      </w:pPr>
    </w:p>
    <w:p w:rsidR="007C1A8B" w:rsidRDefault="0032300D" w:rsidP="007C1A8B">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Da leitura do caput do artigo 1° constata-se que as vedações previ</w:t>
      </w:r>
      <w:r w:rsidR="000219E8">
        <w:rPr>
          <w:rFonts w:ascii="Times New Roman" w:eastAsia="Times New Roman" w:hAnsi="Times New Roman" w:cs="Times New Roman"/>
        </w:rPr>
        <w:t>stas não estão sujeitas a nenhum</w:t>
      </w:r>
      <w:r>
        <w:rPr>
          <w:rFonts w:ascii="Times New Roman" w:eastAsia="Times New Roman" w:hAnsi="Times New Roman" w:cs="Times New Roman"/>
        </w:rPr>
        <w:t xml:space="preserve">, de forma que não se submetem a </w:t>
      </w:r>
      <w:r w:rsidR="000219E8">
        <w:rPr>
          <w:rFonts w:ascii="Times New Roman" w:eastAsia="Times New Roman" w:hAnsi="Times New Roman" w:cs="Times New Roman"/>
        </w:rPr>
        <w:t>uma limitação temporal</w:t>
      </w:r>
      <w:r>
        <w:rPr>
          <w:rFonts w:ascii="Times New Roman" w:eastAsia="Times New Roman" w:hAnsi="Times New Roman" w:cs="Times New Roman"/>
        </w:rPr>
        <w:t xml:space="preserve">, possuindo, na prática, caráter perpétuo, o que é vedado pela Constituição Federal. Veja-se, a esse respeito, o que dispõe o inciso XLVII do artigo 5°da Constituição Federal: </w:t>
      </w:r>
    </w:p>
    <w:p w:rsidR="0032300D" w:rsidRDefault="0032300D" w:rsidP="007C1A8B">
      <w:pPr>
        <w:autoSpaceDE w:val="0"/>
        <w:autoSpaceDN w:val="0"/>
        <w:adjustRightInd w:val="0"/>
        <w:spacing w:after="0" w:line="360" w:lineRule="auto"/>
        <w:ind w:firstLine="708"/>
        <w:jc w:val="both"/>
        <w:rPr>
          <w:rFonts w:ascii="Times New Roman" w:eastAsia="Times New Roman" w:hAnsi="Times New Roman" w:cs="Times New Roman"/>
        </w:rPr>
      </w:pPr>
    </w:p>
    <w:p w:rsidR="0032300D" w:rsidRPr="0032300D" w:rsidRDefault="0032300D" w:rsidP="0032300D">
      <w:pPr>
        <w:shd w:val="clear" w:color="auto" w:fill="FFFFFF"/>
        <w:spacing w:before="100" w:beforeAutospacing="1" w:after="100" w:afterAutospacing="1" w:line="360" w:lineRule="auto"/>
        <w:ind w:left="2268" w:firstLine="573"/>
        <w:rPr>
          <w:rFonts w:ascii="Times New Roman" w:eastAsia="Times New Roman" w:hAnsi="Times New Roman" w:cs="Times New Roman"/>
          <w:i/>
        </w:rPr>
      </w:pPr>
      <w:r w:rsidRPr="0032300D">
        <w:rPr>
          <w:rFonts w:ascii="Times New Roman" w:eastAsia="Times New Roman" w:hAnsi="Times New Roman" w:cs="Times New Roman"/>
          <w:i/>
        </w:rPr>
        <w:t>XLVII - não haverá penas:</w:t>
      </w:r>
      <w:bookmarkStart w:id="0" w:name="art5xlviia"/>
      <w:bookmarkStart w:id="1" w:name="5XLVIIA"/>
      <w:bookmarkStart w:id="2" w:name="art5xlviib"/>
      <w:bookmarkStart w:id="3" w:name="5XLVIIB"/>
      <w:bookmarkEnd w:id="0"/>
      <w:bookmarkEnd w:id="1"/>
      <w:bookmarkEnd w:id="2"/>
      <w:bookmarkEnd w:id="3"/>
      <w:r w:rsidRPr="0032300D">
        <w:rPr>
          <w:rFonts w:ascii="Times New Roman" w:eastAsia="Times New Roman" w:hAnsi="Times New Roman" w:cs="Times New Roman"/>
          <w:i/>
        </w:rPr>
        <w:t xml:space="preserve"> b) de caráter perpétuo;</w:t>
      </w:r>
    </w:p>
    <w:p w:rsidR="0032300D" w:rsidRDefault="0032300D" w:rsidP="000219E8">
      <w:pPr>
        <w:shd w:val="clear" w:color="auto" w:fill="FFFFFF"/>
        <w:spacing w:before="100" w:beforeAutospacing="1" w:after="100" w:afterAutospacing="1" w:line="360" w:lineRule="auto"/>
        <w:jc w:val="both"/>
        <w:rPr>
          <w:rFonts w:ascii="Times New Roman" w:eastAsia="Times New Roman" w:hAnsi="Times New Roman" w:cs="Times New Roman"/>
        </w:rPr>
      </w:pPr>
      <w:r w:rsidRPr="0032300D">
        <w:rPr>
          <w:rFonts w:ascii="Times New Roman" w:eastAsia="Times New Roman" w:hAnsi="Times New Roman" w:cs="Times New Roman"/>
          <w:i/>
        </w:rPr>
        <w:tab/>
      </w:r>
      <w:r w:rsidRPr="0032300D">
        <w:rPr>
          <w:rFonts w:ascii="Times New Roman" w:eastAsia="Times New Roman" w:hAnsi="Times New Roman" w:cs="Times New Roman"/>
        </w:rPr>
        <w:t>Desta forma, a previsão de restrição de direitos como decorrência de sentença penal condenatória, sem que haja uma limitação temporal, configura-se inconstitucional, justamente por afrontar a proibição constitucional de penas de caráter perpétuo.</w:t>
      </w:r>
    </w:p>
    <w:p w:rsidR="00540903" w:rsidRDefault="001028BF" w:rsidP="000219E8">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t>Cabe destacar que a Lei Municipal de Valinhos julgada constitucional previa</w:t>
      </w:r>
      <w:r w:rsidR="00540903">
        <w:rPr>
          <w:rFonts w:ascii="Times New Roman" w:eastAsia="Times New Roman" w:hAnsi="Times New Roman" w:cs="Times New Roman"/>
        </w:rPr>
        <w:t xml:space="preserve"> em seu parágrafo único limitação temporal para a vedação nela contida, nos seguintes termos:</w:t>
      </w:r>
    </w:p>
    <w:p w:rsidR="00540903" w:rsidRDefault="00540903" w:rsidP="00540903">
      <w:pPr>
        <w:widowControl w:val="0"/>
        <w:spacing w:line="360" w:lineRule="auto"/>
        <w:ind w:left="2268"/>
        <w:jc w:val="both"/>
        <w:rPr>
          <w:rFonts w:ascii="Times New Roman" w:hAnsi="Times New Roman" w:cs="Times New Roman"/>
          <w:bCs/>
          <w:i/>
        </w:rPr>
      </w:pPr>
      <w:r w:rsidRPr="00580449">
        <w:rPr>
          <w:rFonts w:ascii="Times New Roman" w:hAnsi="Times New Roman" w:cs="Times New Roman"/>
          <w:bCs/>
          <w:i/>
        </w:rPr>
        <w:t>Parágrafo único. Inicia essa vedação com a condenação em decisão transitada em julgado, até o comprovado cumprimento da pena.</w:t>
      </w:r>
    </w:p>
    <w:p w:rsidR="00540903" w:rsidRDefault="00540903" w:rsidP="00540903">
      <w:pPr>
        <w:widowControl w:val="0"/>
        <w:spacing w:line="360" w:lineRule="auto"/>
        <w:jc w:val="both"/>
        <w:rPr>
          <w:rFonts w:ascii="Times New Roman" w:hAnsi="Times New Roman" w:cs="Times New Roman"/>
          <w:bCs/>
        </w:rPr>
      </w:pPr>
      <w:r>
        <w:rPr>
          <w:rFonts w:ascii="Times New Roman" w:hAnsi="Times New Roman" w:cs="Times New Roman"/>
          <w:bCs/>
          <w:i/>
        </w:rPr>
        <w:tab/>
      </w:r>
      <w:r>
        <w:rPr>
          <w:rFonts w:ascii="Times New Roman" w:hAnsi="Times New Roman" w:cs="Times New Roman"/>
          <w:bCs/>
        </w:rPr>
        <w:t>Em dezembro de 2014, a Lei n° 14.994/2024 acrescentou o §2° no artigo 92 do Código Penal, que assim dispõe:</w:t>
      </w:r>
    </w:p>
    <w:p w:rsidR="00540903" w:rsidRPr="00540903" w:rsidRDefault="00540903" w:rsidP="00540903">
      <w:pPr>
        <w:pStyle w:val="artigo"/>
        <w:spacing w:before="225" w:beforeAutospacing="0" w:after="225" w:afterAutospacing="0" w:line="360" w:lineRule="auto"/>
        <w:ind w:left="2268" w:firstLine="573"/>
        <w:jc w:val="both"/>
        <w:rPr>
          <w:i/>
          <w:color w:val="000000"/>
          <w:sz w:val="22"/>
          <w:szCs w:val="22"/>
        </w:rPr>
      </w:pPr>
      <w:r w:rsidRPr="00540903">
        <w:rPr>
          <w:i/>
          <w:color w:val="000000"/>
          <w:sz w:val="22"/>
          <w:szCs w:val="22"/>
        </w:rPr>
        <w:t>§ 2º Ao condenado por crime praticado contra a mulher por razões da condição do sexo feminino, nos termos do § 1º do art. 121-A deste Código serão</w:t>
      </w:r>
    </w:p>
    <w:p w:rsidR="00540903" w:rsidRPr="00540903" w:rsidRDefault="00540903" w:rsidP="00540903">
      <w:pPr>
        <w:pStyle w:val="artigo"/>
        <w:spacing w:before="225" w:beforeAutospacing="0" w:after="225" w:afterAutospacing="0" w:line="360" w:lineRule="auto"/>
        <w:ind w:left="2268" w:firstLine="573"/>
        <w:jc w:val="both"/>
        <w:rPr>
          <w:i/>
          <w:color w:val="000000"/>
          <w:sz w:val="22"/>
          <w:szCs w:val="22"/>
        </w:rPr>
      </w:pPr>
      <w:r w:rsidRPr="00540903">
        <w:rPr>
          <w:i/>
          <w:color w:val="000000"/>
          <w:sz w:val="22"/>
          <w:szCs w:val="22"/>
        </w:rPr>
        <w:t>I – aplicados os efeitos previstos nos incisos I e II do </w:t>
      </w:r>
      <w:r w:rsidRPr="00540903">
        <w:rPr>
          <w:i/>
          <w:iCs/>
          <w:color w:val="000000"/>
          <w:sz w:val="22"/>
          <w:szCs w:val="22"/>
        </w:rPr>
        <w:t>caput</w:t>
      </w:r>
      <w:r w:rsidRPr="00540903">
        <w:rPr>
          <w:i/>
          <w:color w:val="000000"/>
          <w:sz w:val="22"/>
          <w:szCs w:val="22"/>
        </w:rPr>
        <w:t xml:space="preserve"> deste artigo;      </w:t>
      </w:r>
    </w:p>
    <w:p w:rsidR="00540903" w:rsidRPr="00540903" w:rsidRDefault="00540903" w:rsidP="00540903">
      <w:pPr>
        <w:pStyle w:val="artigo"/>
        <w:spacing w:before="225" w:beforeAutospacing="0" w:after="225" w:afterAutospacing="0" w:line="360" w:lineRule="auto"/>
        <w:ind w:left="2268" w:firstLine="573"/>
        <w:jc w:val="both"/>
        <w:rPr>
          <w:b/>
          <w:i/>
          <w:color w:val="000000"/>
          <w:sz w:val="22"/>
          <w:szCs w:val="22"/>
          <w:u w:val="single"/>
        </w:rPr>
      </w:pPr>
      <w:r w:rsidRPr="00540903">
        <w:rPr>
          <w:b/>
          <w:i/>
          <w:color w:val="000000"/>
          <w:sz w:val="22"/>
          <w:szCs w:val="22"/>
          <w:u w:val="single"/>
        </w:rPr>
        <w:lastRenderedPageBreak/>
        <w:t>II – vedadas a sua nomeação, designação ou diplomação em qualquer cargo, função pública ou mandato eletivo entre o trânsito em julgado da condenação até o efetivo cumprimento da pena</w:t>
      </w:r>
    </w:p>
    <w:p w:rsidR="00540903" w:rsidRPr="00540903" w:rsidRDefault="00540903" w:rsidP="00540903">
      <w:pPr>
        <w:pStyle w:val="artigo"/>
        <w:spacing w:before="225" w:beforeAutospacing="0" w:after="225" w:afterAutospacing="0" w:line="360" w:lineRule="auto"/>
        <w:ind w:left="2268" w:firstLine="573"/>
        <w:jc w:val="both"/>
        <w:rPr>
          <w:i/>
          <w:color w:val="000000"/>
          <w:sz w:val="22"/>
          <w:szCs w:val="22"/>
        </w:rPr>
      </w:pPr>
      <w:r w:rsidRPr="00540903">
        <w:rPr>
          <w:i/>
          <w:color w:val="000000"/>
          <w:sz w:val="22"/>
          <w:szCs w:val="22"/>
        </w:rPr>
        <w:t>III – automáticos os efeitos dos incisos I e II do </w:t>
      </w:r>
      <w:r w:rsidRPr="00540903">
        <w:rPr>
          <w:i/>
          <w:iCs/>
          <w:color w:val="000000"/>
          <w:sz w:val="22"/>
          <w:szCs w:val="22"/>
        </w:rPr>
        <w:t>caput</w:t>
      </w:r>
      <w:r w:rsidRPr="00540903">
        <w:rPr>
          <w:i/>
          <w:color w:val="000000"/>
          <w:sz w:val="22"/>
          <w:szCs w:val="22"/>
        </w:rPr>
        <w:t> e do inciso II do § 2º deste artigo</w:t>
      </w:r>
    </w:p>
    <w:p w:rsidR="00540903" w:rsidRDefault="00540903" w:rsidP="00540903">
      <w:pPr>
        <w:widowControl w:val="0"/>
        <w:spacing w:line="360" w:lineRule="auto"/>
        <w:jc w:val="both"/>
        <w:rPr>
          <w:rFonts w:ascii="Times New Roman" w:hAnsi="Times New Roman" w:cs="Times New Roman"/>
          <w:bCs/>
        </w:rPr>
      </w:pPr>
      <w:r>
        <w:rPr>
          <w:rFonts w:ascii="Times New Roman" w:hAnsi="Times New Roman" w:cs="Times New Roman"/>
          <w:bCs/>
        </w:rPr>
        <w:tab/>
        <w:t>A vedação incluída no Código Penal de nomeação, designação ou diplomação em qualquer cargo, função pública ou mandato eletivo</w:t>
      </w:r>
      <w:r w:rsidR="000219E8">
        <w:rPr>
          <w:rFonts w:ascii="Times New Roman" w:hAnsi="Times New Roman" w:cs="Times New Roman"/>
          <w:bCs/>
        </w:rPr>
        <w:t xml:space="preserve"> também</w:t>
      </w:r>
      <w:r>
        <w:rPr>
          <w:rFonts w:ascii="Times New Roman" w:hAnsi="Times New Roman" w:cs="Times New Roman"/>
          <w:bCs/>
        </w:rPr>
        <w:t xml:space="preserve"> possui limite temporal, podendo incidir entre o trânsito em julgado da condenação até o efetivo cumprimento da pena.</w:t>
      </w:r>
    </w:p>
    <w:p w:rsidR="00540903" w:rsidRDefault="00540903" w:rsidP="00540903">
      <w:pPr>
        <w:pStyle w:val="texto1"/>
        <w:spacing w:line="360" w:lineRule="auto"/>
        <w:ind w:firstLine="708"/>
        <w:jc w:val="both"/>
        <w:rPr>
          <w:bCs/>
          <w:sz w:val="22"/>
          <w:szCs w:val="22"/>
        </w:rPr>
      </w:pPr>
      <w:r w:rsidRPr="00540903">
        <w:rPr>
          <w:bCs/>
          <w:sz w:val="22"/>
          <w:szCs w:val="22"/>
        </w:rPr>
        <w:t>Também o já mencionado inciso II do artigo 4° da Lei de Abuso de Autoridade</w:t>
      </w:r>
      <w:r>
        <w:rPr>
          <w:bCs/>
          <w:sz w:val="22"/>
          <w:szCs w:val="22"/>
        </w:rPr>
        <w:t xml:space="preserve"> limita a inabilitação para o exercício de cargo, mandato ou função pelo período de 1 (um) a 5 (cinco) anos.</w:t>
      </w:r>
    </w:p>
    <w:p w:rsidR="00540903" w:rsidRDefault="00540903" w:rsidP="00A103C0">
      <w:pPr>
        <w:pStyle w:val="texto1"/>
        <w:spacing w:line="360" w:lineRule="auto"/>
        <w:ind w:firstLine="708"/>
        <w:jc w:val="both"/>
        <w:rPr>
          <w:bCs/>
        </w:rPr>
      </w:pPr>
      <w:r>
        <w:rPr>
          <w:bCs/>
          <w:sz w:val="22"/>
          <w:szCs w:val="22"/>
        </w:rPr>
        <w:t xml:space="preserve">Constata-se, assim, que todas as normas que trazem como efeitos da sentença penal condenatória restrições de direitos o fazem </w:t>
      </w:r>
      <w:r w:rsidR="00A103C0">
        <w:rPr>
          <w:bCs/>
          <w:sz w:val="22"/>
          <w:szCs w:val="22"/>
        </w:rPr>
        <w:t>respeitando um limite temporal, evitando que tenham caráter perpétuo.</w:t>
      </w:r>
      <w:r w:rsidRPr="00540903">
        <w:rPr>
          <w:bCs/>
          <w:sz w:val="22"/>
          <w:szCs w:val="22"/>
        </w:rPr>
        <w:t xml:space="preserve"> </w:t>
      </w:r>
      <w:r w:rsidR="00A103C0">
        <w:rPr>
          <w:bCs/>
          <w:sz w:val="22"/>
          <w:szCs w:val="22"/>
        </w:rPr>
        <w:t>No entanto, tal limitação temporal não foi observada pelo artigo 1°do Projeto de Lei em análise.</w:t>
      </w:r>
    </w:p>
    <w:p w:rsidR="001028BF" w:rsidRDefault="001028BF" w:rsidP="0032300D">
      <w:p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ab/>
        <w:t>Desta forma, o artigo 1° e seus incisos mostram-se materialmente inconstitucionais.</w:t>
      </w:r>
    </w:p>
    <w:p w:rsidR="00892125" w:rsidRDefault="001028BF" w:rsidP="001028BF">
      <w:pPr>
        <w:spacing w:line="360" w:lineRule="auto"/>
        <w:ind w:firstLine="708"/>
        <w:jc w:val="both"/>
        <w:rPr>
          <w:rFonts w:ascii="Times New Roman" w:hAnsi="Times New Roman" w:cs="Times New Roman"/>
        </w:rPr>
      </w:pPr>
      <w:r>
        <w:rPr>
          <w:rFonts w:ascii="Times New Roman" w:eastAsia="Times New Roman" w:hAnsi="Times New Roman" w:cs="Times New Roman"/>
        </w:rPr>
        <w:t xml:space="preserve">Ademais, de se destacar a disposição do inciso III do mencionado artigo, que veda aos condenados pelos crimes nele mencionados </w:t>
      </w:r>
      <w:r w:rsidR="000219E8">
        <w:rPr>
          <w:rFonts w:ascii="Times New Roman" w:eastAsia="Times New Roman" w:hAnsi="Times New Roman" w:cs="Times New Roman"/>
        </w:rPr>
        <w:t xml:space="preserve">a possibilidade de </w:t>
      </w:r>
      <w:r w:rsidRPr="001028BF">
        <w:rPr>
          <w:rFonts w:ascii="Times New Roman" w:hAnsi="Times New Roman" w:cs="Times New Roman"/>
        </w:rPr>
        <w:t>participar de programas sociai</w:t>
      </w:r>
      <w:r>
        <w:rPr>
          <w:rFonts w:ascii="Times New Roman" w:hAnsi="Times New Roman" w:cs="Times New Roman"/>
        </w:rPr>
        <w:t xml:space="preserve">s e de </w:t>
      </w:r>
      <w:r w:rsidR="000219E8">
        <w:rPr>
          <w:rFonts w:ascii="Times New Roman" w:hAnsi="Times New Roman" w:cs="Times New Roman"/>
        </w:rPr>
        <w:t xml:space="preserve"> receber </w:t>
      </w:r>
      <w:r>
        <w:rPr>
          <w:rFonts w:ascii="Times New Roman" w:hAnsi="Times New Roman" w:cs="Times New Roman"/>
        </w:rPr>
        <w:t>incentivos da Prefeitura.</w:t>
      </w:r>
    </w:p>
    <w:p w:rsidR="001028BF" w:rsidRDefault="00A103C0" w:rsidP="001028BF">
      <w:pPr>
        <w:spacing w:line="360" w:lineRule="auto"/>
        <w:ind w:firstLine="708"/>
        <w:jc w:val="both"/>
        <w:rPr>
          <w:rFonts w:ascii="Times New Roman" w:hAnsi="Times New Roman" w:cs="Times New Roman"/>
        </w:rPr>
      </w:pPr>
      <w:r>
        <w:rPr>
          <w:rFonts w:ascii="Times New Roman" w:hAnsi="Times New Roman" w:cs="Times New Roman"/>
        </w:rPr>
        <w:t xml:space="preserve">Tal previsão, além de ser inconstitucional pelo motivo acima já elencado (ausência de restrição temporal, o que caracteriza natureza perpétua), mostra-se inconstitucional também por violar o direito ao mínimo existencial, decorrente do inciso III do artigo 1ºda Constituição Federal, </w:t>
      </w:r>
      <w:r w:rsidR="00892125">
        <w:rPr>
          <w:rFonts w:ascii="Times New Roman" w:hAnsi="Times New Roman" w:cs="Times New Roman"/>
        </w:rPr>
        <w:t>que elenca a dignidade da pessoa humana como um dos fundamentos da República Federativa do Brasil.</w:t>
      </w:r>
    </w:p>
    <w:p w:rsidR="001028BF" w:rsidRDefault="00892125" w:rsidP="00892125">
      <w:pPr>
        <w:spacing w:line="360" w:lineRule="auto"/>
        <w:ind w:firstLine="708"/>
        <w:jc w:val="both"/>
        <w:rPr>
          <w:rFonts w:ascii="Times New Roman" w:eastAsia="Times New Roman" w:hAnsi="Times New Roman" w:cs="Times New Roman"/>
        </w:rPr>
      </w:pPr>
      <w:r>
        <w:rPr>
          <w:rFonts w:ascii="Times New Roman" w:hAnsi="Times New Roman" w:cs="Times New Roman"/>
        </w:rPr>
        <w:t>Não é razoável que o Poder Público, principal responsável pela reintegração do condenado ao meio social, crie norma impossibilitando que condenados por determinados crimes participem de programas sociais e de incentivos.</w:t>
      </w:r>
    </w:p>
    <w:p w:rsidR="001028BF" w:rsidRDefault="001028BF" w:rsidP="0032300D">
      <w:p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ab/>
        <w:t>Já os §§ 1°e 2° criam atribuições para o Poder Executivo, possuindo vício de iniciativa, por violar</w:t>
      </w:r>
      <w:r w:rsidR="00892125">
        <w:rPr>
          <w:rFonts w:ascii="Times New Roman" w:eastAsia="Times New Roman" w:hAnsi="Times New Roman" w:cs="Times New Roman"/>
        </w:rPr>
        <w:t>em</w:t>
      </w:r>
      <w:r>
        <w:rPr>
          <w:rFonts w:ascii="Times New Roman" w:eastAsia="Times New Roman" w:hAnsi="Times New Roman" w:cs="Times New Roman"/>
        </w:rPr>
        <w:t xml:space="preserve"> o inciso V do artigo 45 da Lei Orgânica do Município de Pouso Alegre</w:t>
      </w:r>
      <w:r w:rsidR="00892125">
        <w:rPr>
          <w:rFonts w:ascii="Times New Roman" w:eastAsia="Times New Roman" w:hAnsi="Times New Roman" w:cs="Times New Roman"/>
        </w:rPr>
        <w:t>, que assim dispõe:</w:t>
      </w:r>
    </w:p>
    <w:p w:rsidR="00892125" w:rsidRPr="00892125" w:rsidRDefault="00892125" w:rsidP="000219E8">
      <w:pPr>
        <w:shd w:val="clear" w:color="auto" w:fill="FFFFFF"/>
        <w:spacing w:before="100" w:beforeAutospacing="1" w:after="100" w:afterAutospacing="1" w:line="360" w:lineRule="auto"/>
        <w:ind w:left="2268"/>
        <w:jc w:val="both"/>
        <w:rPr>
          <w:rFonts w:ascii="Times New Roman" w:eastAsiaTheme="minorEastAsia" w:hAnsi="Times New Roman" w:cs="Times New Roman"/>
          <w:i/>
          <w:color w:val="auto"/>
        </w:rPr>
      </w:pPr>
      <w:r w:rsidRPr="00892125">
        <w:rPr>
          <w:rFonts w:ascii="Times New Roman" w:eastAsiaTheme="minorEastAsia" w:hAnsi="Times New Roman" w:cs="Times New Roman"/>
          <w:i/>
          <w:color w:val="auto"/>
        </w:rPr>
        <w:lastRenderedPageBreak/>
        <w:t>Art. 45. São de iniciativa privativa do Prefeito, entre outros, os projetos de lei que disponham sobre:</w:t>
      </w:r>
    </w:p>
    <w:p w:rsidR="00892125" w:rsidRPr="00892125" w:rsidRDefault="00892125" w:rsidP="000219E8">
      <w:pPr>
        <w:shd w:val="clear" w:color="auto" w:fill="FFFFFF"/>
        <w:spacing w:before="100" w:beforeAutospacing="1" w:after="100" w:afterAutospacing="1" w:line="360" w:lineRule="auto"/>
        <w:ind w:left="2268"/>
        <w:jc w:val="both"/>
        <w:rPr>
          <w:rFonts w:ascii="Times New Roman" w:eastAsia="Times New Roman" w:hAnsi="Times New Roman" w:cs="Times New Roman"/>
          <w:i/>
        </w:rPr>
      </w:pPr>
      <w:r w:rsidRPr="00892125">
        <w:rPr>
          <w:rFonts w:ascii="Times New Roman" w:eastAsiaTheme="minorEastAsia" w:hAnsi="Times New Roman" w:cs="Times New Roman"/>
          <w:i/>
          <w:color w:val="auto"/>
        </w:rPr>
        <w:t>V - a criação, estruturação e atribuições dos órgãos da Administração Pública municipal;</w:t>
      </w:r>
    </w:p>
    <w:p w:rsidR="0032300D" w:rsidRDefault="0032300D" w:rsidP="000219E8">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r>
      <w:r w:rsidR="00892125">
        <w:rPr>
          <w:rFonts w:ascii="Times New Roman" w:eastAsia="Times New Roman" w:hAnsi="Times New Roman" w:cs="Times New Roman"/>
        </w:rPr>
        <w:t>Por fim, cabe avaliar o disposto no artigo 2°do presente Projeto de Lei, que assim dispõe:</w:t>
      </w:r>
    </w:p>
    <w:p w:rsidR="00892125" w:rsidRPr="00892125" w:rsidRDefault="00892125" w:rsidP="00892125">
      <w:pPr>
        <w:spacing w:line="360" w:lineRule="auto"/>
        <w:ind w:left="2268"/>
        <w:jc w:val="both"/>
        <w:rPr>
          <w:rFonts w:ascii="Times New Roman" w:hAnsi="Times New Roman" w:cs="Times New Roman"/>
          <w:i/>
        </w:rPr>
      </w:pPr>
      <w:r w:rsidRPr="00892125">
        <w:rPr>
          <w:rFonts w:ascii="Times New Roman" w:hAnsi="Times New Roman" w:cs="Times New Roman"/>
          <w:b/>
          <w:i/>
        </w:rPr>
        <w:t>Art. 2º</w:t>
      </w:r>
      <w:r w:rsidRPr="00892125">
        <w:rPr>
          <w:rFonts w:ascii="Times New Roman" w:hAnsi="Times New Roman" w:cs="Times New Roman"/>
          <w:i/>
        </w:rPr>
        <w:t xml:space="preserve"> As empresas prestadoras de serviço à Prefeitura de Pouso Alegre ficam proibidas de contratar condenados, após o trânsito em julgado, pelos crimes mencionados no art. 1º desta Lei.</w:t>
      </w:r>
    </w:p>
    <w:p w:rsidR="00892125" w:rsidRPr="00892125" w:rsidRDefault="00892125" w:rsidP="00892125">
      <w:pPr>
        <w:spacing w:line="360" w:lineRule="auto"/>
        <w:ind w:left="2268"/>
        <w:jc w:val="both"/>
        <w:rPr>
          <w:rFonts w:ascii="Times New Roman" w:hAnsi="Times New Roman" w:cs="Times New Roman"/>
          <w:i/>
        </w:rPr>
      </w:pPr>
      <w:r w:rsidRPr="00892125">
        <w:rPr>
          <w:rFonts w:ascii="Times New Roman" w:hAnsi="Times New Roman" w:cs="Times New Roman"/>
          <w:b/>
          <w:i/>
        </w:rPr>
        <w:t>§ 1º</w:t>
      </w:r>
      <w:r w:rsidRPr="00892125">
        <w:rPr>
          <w:rFonts w:ascii="Times New Roman" w:hAnsi="Times New Roman" w:cs="Times New Roman"/>
          <w:i/>
        </w:rPr>
        <w:t xml:space="preserve"> As empresas deverão apresentar declaração formal de que não mantêm, em seu quadro de pessoal, pessoas condenadas pelos crimes citados, sob pena de multa e rescisão contratual.</w:t>
      </w:r>
    </w:p>
    <w:p w:rsidR="00892125" w:rsidRPr="00892125" w:rsidRDefault="00892125" w:rsidP="00892125">
      <w:pPr>
        <w:spacing w:line="360" w:lineRule="auto"/>
        <w:ind w:left="2268"/>
        <w:jc w:val="both"/>
        <w:rPr>
          <w:rFonts w:ascii="Times New Roman" w:hAnsi="Times New Roman" w:cs="Times New Roman"/>
          <w:i/>
        </w:rPr>
      </w:pPr>
      <w:r w:rsidRPr="00892125">
        <w:rPr>
          <w:rFonts w:ascii="Times New Roman" w:hAnsi="Times New Roman" w:cs="Times New Roman"/>
          <w:b/>
          <w:i/>
        </w:rPr>
        <w:t>§ 2º</w:t>
      </w:r>
      <w:r w:rsidRPr="00892125">
        <w:rPr>
          <w:rFonts w:ascii="Times New Roman" w:hAnsi="Times New Roman" w:cs="Times New Roman"/>
          <w:i/>
        </w:rPr>
        <w:t xml:space="preserve"> Qualquer cidadão poderá denunciar o descumprimento deste artigo.</w:t>
      </w:r>
    </w:p>
    <w:p w:rsidR="001E7D06" w:rsidRDefault="001E7D06" w:rsidP="001E7D06">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t>O artigo em questão também não traz um prazo a partir do qual a pessoa condenada poderia ser contratada pelas empresas prestadoras de servi</w:t>
      </w:r>
      <w:r w:rsidR="000219E8">
        <w:rPr>
          <w:rFonts w:ascii="Times New Roman" w:eastAsia="Times New Roman" w:hAnsi="Times New Roman" w:cs="Times New Roman"/>
        </w:rPr>
        <w:t>ço à Prefeitura de Pouso Alegre</w:t>
      </w:r>
      <w:r>
        <w:rPr>
          <w:rFonts w:ascii="Times New Roman" w:eastAsia="Times New Roman" w:hAnsi="Times New Roman" w:cs="Times New Roman"/>
        </w:rPr>
        <w:t xml:space="preserve"> sem que tais empresas pudessem ser sancionadas.</w:t>
      </w:r>
    </w:p>
    <w:p w:rsidR="00892125" w:rsidRDefault="001E7D06" w:rsidP="001E7D06">
      <w:pPr>
        <w:shd w:val="clear" w:color="auto" w:fill="FFFFFF"/>
        <w:spacing w:before="100" w:beforeAutospacing="1" w:after="100" w:afterAutospacing="1"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Desta forma, cria igualmente uma grave e perpétua restrição de direitos aos condenados pelos crimes mencionados no artigo 1°, na medida em que eles estariam, na prática, impedidos de trabalhar, perpetuamente, em empresas prestadores de serviço à Prefeitura, </w:t>
      </w:r>
      <w:r w:rsidR="000219E8">
        <w:rPr>
          <w:rFonts w:ascii="Times New Roman" w:eastAsia="Times New Roman" w:hAnsi="Times New Roman" w:cs="Times New Roman"/>
        </w:rPr>
        <w:t>já</w:t>
      </w:r>
      <w:r>
        <w:rPr>
          <w:rFonts w:ascii="Times New Roman" w:eastAsia="Times New Roman" w:hAnsi="Times New Roman" w:cs="Times New Roman"/>
        </w:rPr>
        <w:t xml:space="preserve"> que tais empresas não os contratariam, a fim de não serem sancionadas.</w:t>
      </w:r>
    </w:p>
    <w:p w:rsidR="001E7D06" w:rsidRDefault="001E7D06" w:rsidP="001E7D06">
      <w:pPr>
        <w:shd w:val="clear" w:color="auto" w:fill="FFFFFF"/>
        <w:spacing w:before="100" w:beforeAutospacing="1" w:after="100" w:afterAutospacing="1" w:line="360" w:lineRule="auto"/>
        <w:ind w:firstLine="708"/>
        <w:jc w:val="both"/>
        <w:rPr>
          <w:rFonts w:ascii="Times New Roman" w:eastAsia="Times New Roman" w:hAnsi="Times New Roman" w:cs="Times New Roman"/>
        </w:rPr>
      </w:pPr>
      <w:r>
        <w:rPr>
          <w:rFonts w:ascii="Times New Roman" w:eastAsia="Times New Roman" w:hAnsi="Times New Roman" w:cs="Times New Roman"/>
        </w:rPr>
        <w:t>Ademais, veja-se o que decidiu o STF ao julgar a ADI 3.092:</w:t>
      </w:r>
    </w:p>
    <w:p w:rsidR="001E7D06" w:rsidRPr="001E7D06" w:rsidRDefault="001E7D06" w:rsidP="001E7D06">
      <w:pPr>
        <w:autoSpaceDE w:val="0"/>
        <w:autoSpaceDN w:val="0"/>
        <w:adjustRightInd w:val="0"/>
        <w:spacing w:after="0" w:line="360" w:lineRule="auto"/>
        <w:ind w:left="2268"/>
        <w:jc w:val="both"/>
        <w:rPr>
          <w:rFonts w:ascii="Times New Roman" w:eastAsia="Times New Roman" w:hAnsi="Times New Roman" w:cs="Times New Roman"/>
          <w:i/>
        </w:rPr>
      </w:pPr>
      <w:r w:rsidRPr="001E7D06">
        <w:rPr>
          <w:rFonts w:ascii="Times New Roman" w:eastAsiaTheme="minorEastAsia" w:hAnsi="Times New Roman" w:cs="Times New Roman"/>
          <w:i/>
          <w:color w:val="auto"/>
        </w:rPr>
        <w:t>ADMINISTRAÇÃO PÚBLICA – PROIBIÇÃO DE CONTRATAR – EMPRESA – QUADRO – CRIME OU CONTRAVENÇÃO – ATOS DISCRIMINATÓRIOS – CONDENADO. Surge inconstitucional vedação, à Administração Pública, de contratação de empresa cujo quadro seja integrado por pessoa condenada ante a prática de crime ou contravenção envolvendo atos discriminatórios, considerada a inobservância ao princípio da intransmissibilidade da pena e ao artigo 37, inciso XXI, da Constituição Federal.</w:t>
      </w:r>
    </w:p>
    <w:p w:rsidR="00892125" w:rsidRDefault="001A7C3D" w:rsidP="001A7C3D">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Trata-se de ADI impugnando Lei do Estado de São Paulo, de inciativa Parlamentar, que visava vedar a contratação de serviços e obras de empresas que, na qualidade de empregadoras, tenham tido diretor, gerente ou empregado condenado por crimes específicos, nela mencionados.</w:t>
      </w:r>
    </w:p>
    <w:p w:rsidR="001A7C3D" w:rsidRDefault="001A7C3D" w:rsidP="001A7C3D">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r>
      <w:r w:rsidRPr="001A7C3D">
        <w:rPr>
          <w:rFonts w:ascii="Times New Roman" w:eastAsia="Times New Roman" w:hAnsi="Times New Roman" w:cs="Times New Roman"/>
        </w:rPr>
        <w:t>No julgamento, prevaleceu o entendimento do relator, ministro Marco Aurélio, de que a norma afronta os princípios da responsabilidade pessoal e do devido processo legal além de elencar critérios não relacionados às exigências técnicas, que são indispensáveis à garantia de cumprimento contratual. </w:t>
      </w:r>
    </w:p>
    <w:p w:rsidR="001A7C3D" w:rsidRPr="001A7C3D" w:rsidRDefault="001A7C3D" w:rsidP="001A7C3D">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r>
      <w:r w:rsidRPr="001A7C3D">
        <w:rPr>
          <w:rFonts w:ascii="Times New Roman" w:eastAsia="Times New Roman" w:hAnsi="Times New Roman" w:cs="Times New Roman"/>
        </w:rPr>
        <w:t>O ministro Luís Roberto Barroso acompanhou o voto do relator com ressalvas. Para S. Exa., a competência legislativa da União em matéria de licitações e contratos administrativos se limita à edição de normas gerais, não excluindo a atuação dos Estados para suplementá-las. "Tais medidas, que expressam a denominada função regulatória da licitação, serão válidas se observarem o princípio da proporcionalidade".</w:t>
      </w:r>
    </w:p>
    <w:p w:rsidR="001A7C3D" w:rsidRDefault="001A7C3D" w:rsidP="001A7C3D">
      <w:pPr>
        <w:shd w:val="clear" w:color="auto" w:fill="FFFFFF"/>
        <w:spacing w:before="100" w:beforeAutospacing="1" w:after="100" w:afterAutospacing="1" w:line="360" w:lineRule="auto"/>
        <w:ind w:firstLine="708"/>
        <w:jc w:val="both"/>
        <w:rPr>
          <w:rFonts w:ascii="Times New Roman" w:eastAsia="Times New Roman" w:hAnsi="Times New Roman" w:cs="Times New Roman"/>
        </w:rPr>
      </w:pPr>
      <w:r>
        <w:rPr>
          <w:rFonts w:ascii="Times New Roman" w:eastAsia="Times New Roman" w:hAnsi="Times New Roman" w:cs="Times New Roman"/>
        </w:rPr>
        <w:t>No entanto, para o M</w:t>
      </w:r>
      <w:r w:rsidRPr="001A7C3D">
        <w:rPr>
          <w:rFonts w:ascii="Times New Roman" w:eastAsia="Times New Roman" w:hAnsi="Times New Roman" w:cs="Times New Roman"/>
        </w:rPr>
        <w:t>inistro, a lei estadual é desproporcional em sentido estrito, uma vez que limita em alto grau a competitividade nas licitações promovidas pelo Estado "em troca de avanços pouco significativos no combate às discriminações que visa enfrentar".</w:t>
      </w:r>
    </w:p>
    <w:p w:rsidR="0032300D" w:rsidRDefault="001A7C3D" w:rsidP="001A7C3D">
      <w:pPr>
        <w:shd w:val="clear" w:color="auto" w:fill="FFFFFF"/>
        <w:spacing w:before="100" w:beforeAutospacing="1" w:after="100" w:afterAutospacing="1" w:line="360" w:lineRule="auto"/>
        <w:ind w:firstLine="708"/>
        <w:jc w:val="both"/>
        <w:rPr>
          <w:rFonts w:ascii="Times New Roman" w:eastAsiaTheme="minorEastAsia" w:hAnsi="Times New Roman" w:cs="Times New Roman"/>
          <w:color w:val="auto"/>
        </w:rPr>
      </w:pPr>
      <w:r>
        <w:rPr>
          <w:rFonts w:ascii="Times New Roman" w:eastAsia="Times New Roman" w:hAnsi="Times New Roman" w:cs="Times New Roman"/>
        </w:rPr>
        <w:t>Todos os fundamentos acima mencionados, constantes da decisão proferida pelo STF, no julgamento da mencionada ADI 3.092, mostram-se aplicáveis ao artigo 2° do Projeto de Lei n° 8.050/2025, motivo pelo qual entendo que as previsões nele contidas padecem de vício de inconstitucionalidade</w:t>
      </w:r>
      <w:bookmarkStart w:id="4" w:name="_GoBack"/>
      <w:bookmarkEnd w:id="4"/>
      <w:r>
        <w:rPr>
          <w:rFonts w:ascii="Times New Roman" w:eastAsia="Times New Roman" w:hAnsi="Times New Roman" w:cs="Times New Roman"/>
        </w:rPr>
        <w:t>.</w:t>
      </w:r>
    </w:p>
    <w:p w:rsidR="00FF3DEC" w:rsidRDefault="002D7377" w:rsidP="001A7C3D">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lastRenderedPageBreak/>
        <w:t>CONCLUSÃO</w:t>
      </w:r>
    </w:p>
    <w:p w:rsidR="00233EE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 xml:space="preserve">parecer </w:t>
      </w:r>
      <w:r w:rsidR="00A73257">
        <w:rPr>
          <w:rFonts w:ascii="Times New Roman" w:eastAsia="Times New Roman" w:hAnsi="Times New Roman" w:cs="Times New Roman"/>
          <w:b/>
          <w:u w:val="single"/>
        </w:rPr>
        <w:t>contrário</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6B31DC">
        <w:rPr>
          <w:rFonts w:ascii="Times New Roman" w:eastAsia="Times New Roman" w:hAnsi="Times New Roman" w:cs="Times New Roman"/>
          <w:b/>
        </w:rPr>
        <w:t>8.0</w:t>
      </w:r>
      <w:r w:rsidR="00A73257">
        <w:rPr>
          <w:rFonts w:ascii="Times New Roman" w:eastAsia="Times New Roman" w:hAnsi="Times New Roman" w:cs="Times New Roman"/>
          <w:b/>
        </w:rPr>
        <w:t>50</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B91361">
        <w:rPr>
          <w:rFonts w:ascii="Times New Roman" w:eastAsia="Times New Roman" w:hAnsi="Times New Roman" w:cs="Times New Roman"/>
        </w:rPr>
        <w:t>ormente, à deliberação Plenária</w:t>
      </w:r>
      <w:r w:rsidR="00233EE7">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Default="002D7377" w:rsidP="00FC61FA">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S.M.J.. </w:t>
      </w:r>
    </w:p>
    <w:p w:rsidR="00430AAC" w:rsidRPr="00BA4608" w:rsidRDefault="00430AAC" w:rsidP="00FC61FA">
      <w:pPr>
        <w:spacing w:before="240" w:line="360" w:lineRule="auto"/>
        <w:ind w:firstLine="851"/>
        <w:jc w:val="both"/>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8F" w:rsidRDefault="00CA4D8F">
      <w:pPr>
        <w:spacing w:after="0" w:line="240" w:lineRule="auto"/>
      </w:pPr>
      <w:r>
        <w:separator/>
      </w:r>
    </w:p>
  </w:endnote>
  <w:endnote w:type="continuationSeparator" w:id="0">
    <w:p w:rsidR="00CA4D8F" w:rsidRDefault="00CA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06" w:rsidRDefault="001E7D06">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E7D06" w:rsidRDefault="001E7D06">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06" w:rsidRPr="00E01C57" w:rsidRDefault="001E7D06">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012340">
      <w:rPr>
        <w:rFonts w:ascii="Times New Roman" w:hAnsi="Times New Roman" w:cs="Times New Roman"/>
        <w:noProof/>
        <w:sz w:val="20"/>
      </w:rPr>
      <w:t>12</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1E7D06" w:rsidRDefault="001E7D06">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06" w:rsidRDefault="001E7D06">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E7D06" w:rsidRDefault="001E7D06">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8F" w:rsidRDefault="00CA4D8F">
      <w:pPr>
        <w:spacing w:after="0" w:line="240" w:lineRule="auto"/>
      </w:pPr>
      <w:r>
        <w:separator/>
      </w:r>
    </w:p>
  </w:footnote>
  <w:footnote w:type="continuationSeparator" w:id="0">
    <w:p w:rsidR="00CA4D8F" w:rsidRDefault="00CA4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12340"/>
    <w:rsid w:val="000219E8"/>
    <w:rsid w:val="00054505"/>
    <w:rsid w:val="000729BE"/>
    <w:rsid w:val="00075BD1"/>
    <w:rsid w:val="00093406"/>
    <w:rsid w:val="000A7EEE"/>
    <w:rsid w:val="000D4DDE"/>
    <w:rsid w:val="000E3B6A"/>
    <w:rsid w:val="001028BF"/>
    <w:rsid w:val="00114B7C"/>
    <w:rsid w:val="001160A1"/>
    <w:rsid w:val="00116382"/>
    <w:rsid w:val="00137739"/>
    <w:rsid w:val="00152A96"/>
    <w:rsid w:val="00175379"/>
    <w:rsid w:val="0017608F"/>
    <w:rsid w:val="00185EB3"/>
    <w:rsid w:val="00193BD1"/>
    <w:rsid w:val="001A7C3D"/>
    <w:rsid w:val="001B77CF"/>
    <w:rsid w:val="001D3C8F"/>
    <w:rsid w:val="001D5B26"/>
    <w:rsid w:val="001E4836"/>
    <w:rsid w:val="001E7D06"/>
    <w:rsid w:val="001F1FB6"/>
    <w:rsid w:val="00211F7D"/>
    <w:rsid w:val="00223F90"/>
    <w:rsid w:val="00233EE7"/>
    <w:rsid w:val="0028476A"/>
    <w:rsid w:val="00293C63"/>
    <w:rsid w:val="002A0AE8"/>
    <w:rsid w:val="002A6237"/>
    <w:rsid w:val="002A64CB"/>
    <w:rsid w:val="002B0379"/>
    <w:rsid w:val="002B4697"/>
    <w:rsid w:val="002C3C8F"/>
    <w:rsid w:val="002D7377"/>
    <w:rsid w:val="002E6940"/>
    <w:rsid w:val="002F12C3"/>
    <w:rsid w:val="002F1E44"/>
    <w:rsid w:val="002F5142"/>
    <w:rsid w:val="00300B8B"/>
    <w:rsid w:val="003036C1"/>
    <w:rsid w:val="00303D91"/>
    <w:rsid w:val="0032300D"/>
    <w:rsid w:val="00344F3B"/>
    <w:rsid w:val="00347DCD"/>
    <w:rsid w:val="00351B92"/>
    <w:rsid w:val="0035541B"/>
    <w:rsid w:val="00363137"/>
    <w:rsid w:val="00364F24"/>
    <w:rsid w:val="003748C0"/>
    <w:rsid w:val="0037657B"/>
    <w:rsid w:val="00377E4A"/>
    <w:rsid w:val="00397EFF"/>
    <w:rsid w:val="003D5445"/>
    <w:rsid w:val="004005C6"/>
    <w:rsid w:val="00412E17"/>
    <w:rsid w:val="00425D4F"/>
    <w:rsid w:val="00430AAC"/>
    <w:rsid w:val="004430E4"/>
    <w:rsid w:val="00443F0D"/>
    <w:rsid w:val="00445787"/>
    <w:rsid w:val="00457FBC"/>
    <w:rsid w:val="0046334F"/>
    <w:rsid w:val="00470ED6"/>
    <w:rsid w:val="004777EB"/>
    <w:rsid w:val="00480944"/>
    <w:rsid w:val="0049394E"/>
    <w:rsid w:val="00495637"/>
    <w:rsid w:val="004A1935"/>
    <w:rsid w:val="004A419C"/>
    <w:rsid w:val="004A5EE5"/>
    <w:rsid w:val="004B42DD"/>
    <w:rsid w:val="004D4429"/>
    <w:rsid w:val="004E7319"/>
    <w:rsid w:val="004E7E55"/>
    <w:rsid w:val="005167E6"/>
    <w:rsid w:val="00540903"/>
    <w:rsid w:val="00544899"/>
    <w:rsid w:val="00555476"/>
    <w:rsid w:val="005767B2"/>
    <w:rsid w:val="00580449"/>
    <w:rsid w:val="005A11D1"/>
    <w:rsid w:val="005B37BD"/>
    <w:rsid w:val="005D6F7A"/>
    <w:rsid w:val="005E215D"/>
    <w:rsid w:val="005F613B"/>
    <w:rsid w:val="00624384"/>
    <w:rsid w:val="00634A1C"/>
    <w:rsid w:val="006374B0"/>
    <w:rsid w:val="00662250"/>
    <w:rsid w:val="0067789C"/>
    <w:rsid w:val="006802B2"/>
    <w:rsid w:val="006A57FD"/>
    <w:rsid w:val="006B31DC"/>
    <w:rsid w:val="006B730A"/>
    <w:rsid w:val="006D5F4B"/>
    <w:rsid w:val="006E1126"/>
    <w:rsid w:val="006E76F4"/>
    <w:rsid w:val="006F2FCF"/>
    <w:rsid w:val="00703316"/>
    <w:rsid w:val="0070431F"/>
    <w:rsid w:val="00717E5B"/>
    <w:rsid w:val="0072352B"/>
    <w:rsid w:val="00744BB3"/>
    <w:rsid w:val="0074734A"/>
    <w:rsid w:val="007713E3"/>
    <w:rsid w:val="0079503B"/>
    <w:rsid w:val="00795F13"/>
    <w:rsid w:val="00796B90"/>
    <w:rsid w:val="007B6C07"/>
    <w:rsid w:val="007C1A8B"/>
    <w:rsid w:val="007C5BBA"/>
    <w:rsid w:val="007D23D9"/>
    <w:rsid w:val="007D60EB"/>
    <w:rsid w:val="00800467"/>
    <w:rsid w:val="00800581"/>
    <w:rsid w:val="00803448"/>
    <w:rsid w:val="008125A7"/>
    <w:rsid w:val="008408F3"/>
    <w:rsid w:val="00847617"/>
    <w:rsid w:val="00847D71"/>
    <w:rsid w:val="00853D54"/>
    <w:rsid w:val="00863A9A"/>
    <w:rsid w:val="0087083E"/>
    <w:rsid w:val="00876185"/>
    <w:rsid w:val="00884301"/>
    <w:rsid w:val="00892125"/>
    <w:rsid w:val="00892E0B"/>
    <w:rsid w:val="008A13DC"/>
    <w:rsid w:val="008B32B2"/>
    <w:rsid w:val="008B3DF8"/>
    <w:rsid w:val="008C1CFB"/>
    <w:rsid w:val="008D553B"/>
    <w:rsid w:val="008E0768"/>
    <w:rsid w:val="008F1C16"/>
    <w:rsid w:val="0091110A"/>
    <w:rsid w:val="0091257D"/>
    <w:rsid w:val="00921278"/>
    <w:rsid w:val="00931726"/>
    <w:rsid w:val="009363D1"/>
    <w:rsid w:val="009710CC"/>
    <w:rsid w:val="009814C8"/>
    <w:rsid w:val="00995F48"/>
    <w:rsid w:val="009A0F3C"/>
    <w:rsid w:val="009A16D8"/>
    <w:rsid w:val="009A3433"/>
    <w:rsid w:val="009A350D"/>
    <w:rsid w:val="009A3981"/>
    <w:rsid w:val="009B03DE"/>
    <w:rsid w:val="009D47FE"/>
    <w:rsid w:val="009D7874"/>
    <w:rsid w:val="009E2685"/>
    <w:rsid w:val="009F7FD4"/>
    <w:rsid w:val="00A021DB"/>
    <w:rsid w:val="00A0624A"/>
    <w:rsid w:val="00A103C0"/>
    <w:rsid w:val="00A12DE0"/>
    <w:rsid w:val="00A20616"/>
    <w:rsid w:val="00A23B85"/>
    <w:rsid w:val="00A313F0"/>
    <w:rsid w:val="00A4102A"/>
    <w:rsid w:val="00A4280D"/>
    <w:rsid w:val="00A625F0"/>
    <w:rsid w:val="00A7321A"/>
    <w:rsid w:val="00A73257"/>
    <w:rsid w:val="00A766EE"/>
    <w:rsid w:val="00AA0861"/>
    <w:rsid w:val="00AB41A7"/>
    <w:rsid w:val="00AB5C0B"/>
    <w:rsid w:val="00AD2D44"/>
    <w:rsid w:val="00AD79DE"/>
    <w:rsid w:val="00AF2B0A"/>
    <w:rsid w:val="00B00A55"/>
    <w:rsid w:val="00B0349A"/>
    <w:rsid w:val="00B6493D"/>
    <w:rsid w:val="00B73A04"/>
    <w:rsid w:val="00B75C3A"/>
    <w:rsid w:val="00B91361"/>
    <w:rsid w:val="00BA0BA2"/>
    <w:rsid w:val="00BA4608"/>
    <w:rsid w:val="00BA5F57"/>
    <w:rsid w:val="00BB1D8D"/>
    <w:rsid w:val="00BD2C4D"/>
    <w:rsid w:val="00C366D8"/>
    <w:rsid w:val="00C7514B"/>
    <w:rsid w:val="00C86D82"/>
    <w:rsid w:val="00CA00DF"/>
    <w:rsid w:val="00CA2017"/>
    <w:rsid w:val="00CA4D8F"/>
    <w:rsid w:val="00CE6996"/>
    <w:rsid w:val="00D03BFE"/>
    <w:rsid w:val="00D17C4E"/>
    <w:rsid w:val="00D2288D"/>
    <w:rsid w:val="00D251C0"/>
    <w:rsid w:val="00D372C1"/>
    <w:rsid w:val="00D429F8"/>
    <w:rsid w:val="00D53B3D"/>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33F03"/>
    <w:rsid w:val="00E4734D"/>
    <w:rsid w:val="00E74CC4"/>
    <w:rsid w:val="00E804E1"/>
    <w:rsid w:val="00E84C3D"/>
    <w:rsid w:val="00E8505D"/>
    <w:rsid w:val="00E869A9"/>
    <w:rsid w:val="00E87FB3"/>
    <w:rsid w:val="00E96477"/>
    <w:rsid w:val="00EB1615"/>
    <w:rsid w:val="00EB1C63"/>
    <w:rsid w:val="00EB5DE2"/>
    <w:rsid w:val="00EB7217"/>
    <w:rsid w:val="00EE762E"/>
    <w:rsid w:val="00EE7917"/>
    <w:rsid w:val="00EF38E3"/>
    <w:rsid w:val="00F115F6"/>
    <w:rsid w:val="00F36628"/>
    <w:rsid w:val="00F51801"/>
    <w:rsid w:val="00F733B8"/>
    <w:rsid w:val="00F8132A"/>
    <w:rsid w:val="00F84C2B"/>
    <w:rsid w:val="00F857BF"/>
    <w:rsid w:val="00FA003C"/>
    <w:rsid w:val="00FB7EFC"/>
    <w:rsid w:val="00FC61F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 w:type="paragraph" w:customStyle="1" w:styleId="Recuodecorpodetexto31">
    <w:name w:val="Recuo de corpo de texto 31"/>
    <w:basedOn w:val="Normal"/>
    <w:rsid w:val="00580449"/>
    <w:pPr>
      <w:widowControl w:val="0"/>
      <w:suppressAutoHyphens/>
      <w:spacing w:after="0" w:line="240" w:lineRule="auto"/>
      <w:ind w:firstLine="2832"/>
      <w:jc w:val="both"/>
    </w:pPr>
    <w:rPr>
      <w:rFonts w:ascii="Arial" w:eastAsia="Times New Roman" w:hAnsi="Arial" w:cs="Arial"/>
      <w:color w:val="auto"/>
      <w:szCs w:val="20"/>
      <w:lang w:eastAsia="zh-CN"/>
    </w:rPr>
  </w:style>
  <w:style w:type="paragraph" w:styleId="PargrafodaLista">
    <w:name w:val="List Paragraph"/>
    <w:basedOn w:val="Normal"/>
    <w:uiPriority w:val="34"/>
    <w:qFormat/>
    <w:rsid w:val="002F12C3"/>
    <w:pPr>
      <w:ind w:left="720"/>
      <w:contextualSpacing/>
    </w:pPr>
  </w:style>
  <w:style w:type="paragraph" w:customStyle="1" w:styleId="texto1">
    <w:name w:val="texto1"/>
    <w:basedOn w:val="Normal"/>
    <w:rsid w:val="007C1A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go">
    <w:name w:val="artigo"/>
    <w:basedOn w:val="Normal"/>
    <w:rsid w:val="0054090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54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961351639">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42576572">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398556598">
      <w:bodyDiv w:val="1"/>
      <w:marLeft w:val="0"/>
      <w:marRight w:val="0"/>
      <w:marTop w:val="0"/>
      <w:marBottom w:val="0"/>
      <w:divBdr>
        <w:top w:val="none" w:sz="0" w:space="0" w:color="auto"/>
        <w:left w:val="none" w:sz="0" w:space="0" w:color="auto"/>
        <w:bottom w:val="none" w:sz="0" w:space="0" w:color="auto"/>
        <w:right w:val="none" w:sz="0" w:space="0" w:color="auto"/>
      </w:divBdr>
    </w:div>
    <w:div w:id="1437821185">
      <w:bodyDiv w:val="1"/>
      <w:marLeft w:val="0"/>
      <w:marRight w:val="0"/>
      <w:marTop w:val="0"/>
      <w:marBottom w:val="0"/>
      <w:divBdr>
        <w:top w:val="none" w:sz="0" w:space="0" w:color="auto"/>
        <w:left w:val="none" w:sz="0" w:space="0" w:color="auto"/>
        <w:bottom w:val="none" w:sz="0" w:space="0" w:color="auto"/>
        <w:right w:val="none" w:sz="0" w:space="0" w:color="auto"/>
      </w:divBdr>
    </w:div>
    <w:div w:id="1576012624">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 w:id="1856382404">
      <w:bodyDiv w:val="1"/>
      <w:marLeft w:val="0"/>
      <w:marRight w:val="0"/>
      <w:marTop w:val="0"/>
      <w:marBottom w:val="0"/>
      <w:divBdr>
        <w:top w:val="none" w:sz="0" w:space="0" w:color="auto"/>
        <w:left w:val="none" w:sz="0" w:space="0" w:color="auto"/>
        <w:bottom w:val="none" w:sz="0" w:space="0" w:color="auto"/>
        <w:right w:val="none" w:sz="0" w:space="0" w:color="auto"/>
      </w:divBdr>
    </w:div>
    <w:div w:id="201571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78D1-D2BF-486A-AC7E-C8BD6780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12</Pages>
  <Words>3461</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108</cp:revision>
  <cp:lastPrinted>2024-11-14T20:47:00Z</cp:lastPrinted>
  <dcterms:created xsi:type="dcterms:W3CDTF">2024-05-06T18:04:00Z</dcterms:created>
  <dcterms:modified xsi:type="dcterms:W3CDTF">2025-05-20T19:07:00Z</dcterms:modified>
</cp:coreProperties>
</file>