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377" w:rsidRPr="00BA4608" w:rsidRDefault="002D7377" w:rsidP="002F1E44">
      <w:pPr>
        <w:pStyle w:val="Ttulo1"/>
        <w:spacing w:after="0" w:line="360" w:lineRule="auto"/>
        <w:rPr>
          <w:sz w:val="22"/>
        </w:rPr>
      </w:pPr>
      <w:r w:rsidRPr="00BA4608">
        <w:rPr>
          <w:sz w:val="22"/>
        </w:rPr>
        <w:t>Excelentíssimo Senhor Presidente da Câmara Municipal de Pouso Alegre – MG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right="3"/>
        <w:jc w:val="right"/>
        <w:rPr>
          <w:rFonts w:ascii="Times New Roman" w:hAnsi="Times New Roman" w:cs="Times New Roman"/>
        </w:rPr>
      </w:pPr>
      <w:r w:rsidRPr="000A7EEE">
        <w:rPr>
          <w:rFonts w:ascii="Times New Roman" w:eastAsia="Times New Roman" w:hAnsi="Times New Roman" w:cs="Times New Roman"/>
          <w:b/>
        </w:rPr>
        <w:t xml:space="preserve">Pouso Alegre, </w:t>
      </w:r>
      <w:r w:rsidR="00A77F57">
        <w:rPr>
          <w:rFonts w:ascii="Times New Roman" w:eastAsia="Times New Roman" w:hAnsi="Times New Roman" w:cs="Times New Roman"/>
          <w:b/>
        </w:rPr>
        <w:t>12 de maio</w:t>
      </w:r>
      <w:r w:rsidR="00185EB3">
        <w:rPr>
          <w:rFonts w:ascii="Times New Roman" w:eastAsia="Times New Roman" w:hAnsi="Times New Roman" w:cs="Times New Roman"/>
          <w:b/>
        </w:rPr>
        <w:t xml:space="preserve"> de 2025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right="6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PARECER JURÍDICO 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Default="002D7377" w:rsidP="00EE7917">
      <w:pPr>
        <w:pStyle w:val="Ttulo1"/>
        <w:spacing w:after="0" w:line="360" w:lineRule="auto"/>
        <w:ind w:left="-5"/>
        <w:rPr>
          <w:sz w:val="22"/>
        </w:rPr>
      </w:pPr>
      <w:r w:rsidRPr="00BA4608">
        <w:rPr>
          <w:sz w:val="22"/>
        </w:rPr>
        <w:t xml:space="preserve">Autoria – Poder Legislativo </w:t>
      </w:r>
    </w:p>
    <w:p w:rsidR="00E75744" w:rsidRPr="00E75744" w:rsidRDefault="00E75744" w:rsidP="00E75744"/>
    <w:p w:rsidR="00E75744" w:rsidRDefault="002D7377" w:rsidP="00E7574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>Nos termos do artigo 79 e seguintes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do Regimento Interno d</w:t>
      </w:r>
      <w:r w:rsidR="00BA4608">
        <w:rPr>
          <w:rFonts w:ascii="Times New Roman" w:eastAsia="Times New Roman" w:hAnsi="Times New Roman" w:cs="Times New Roman"/>
        </w:rPr>
        <w:t>a Câmara Municipal</w:t>
      </w:r>
      <w:r w:rsidRPr="00BA4608">
        <w:rPr>
          <w:rFonts w:ascii="Times New Roman" w:eastAsia="Times New Roman" w:hAnsi="Times New Roman" w:cs="Times New Roman"/>
        </w:rPr>
        <w:t xml:space="preserve">, passamos </w:t>
      </w:r>
      <w:r w:rsidR="0084510D">
        <w:rPr>
          <w:rFonts w:ascii="Times New Roman" w:eastAsia="Times New Roman" w:hAnsi="Times New Roman" w:cs="Times New Roman"/>
        </w:rPr>
        <w:t xml:space="preserve">a analisar os aspectos legais referentes à </w:t>
      </w:r>
      <w:r w:rsidR="00A77F57">
        <w:rPr>
          <w:rFonts w:ascii="Times New Roman" w:eastAsia="Times New Roman" w:hAnsi="Times New Roman" w:cs="Times New Roman"/>
          <w:b/>
        </w:rPr>
        <w:t>Emenda nº 07</w:t>
      </w:r>
      <w:r w:rsidR="0084510D" w:rsidRPr="0084510D">
        <w:rPr>
          <w:rFonts w:ascii="Times New Roman" w:eastAsia="Times New Roman" w:hAnsi="Times New Roman" w:cs="Times New Roman"/>
          <w:b/>
        </w:rPr>
        <w:t>/2025 ao</w:t>
      </w:r>
      <w:r w:rsidRPr="0084510D">
        <w:rPr>
          <w:rFonts w:ascii="Times New Roman" w:eastAsia="Times New Roman" w:hAnsi="Times New Roman" w:cs="Times New Roman"/>
          <w:b/>
        </w:rPr>
        <w:t xml:space="preserve"> </w:t>
      </w:r>
      <w:r w:rsidR="00DD5F3F" w:rsidRPr="0084510D">
        <w:rPr>
          <w:rFonts w:ascii="Times New Roman" w:eastAsia="Times New Roman" w:hAnsi="Times New Roman" w:cs="Times New Roman"/>
          <w:b/>
        </w:rPr>
        <w:t>P</w:t>
      </w:r>
      <w:r w:rsidR="00DD5F3F">
        <w:rPr>
          <w:rFonts w:ascii="Times New Roman" w:eastAsia="Times New Roman" w:hAnsi="Times New Roman" w:cs="Times New Roman"/>
          <w:b/>
        </w:rPr>
        <w:t xml:space="preserve">rojeto de Lei n° </w:t>
      </w:r>
      <w:r w:rsidR="00262046">
        <w:rPr>
          <w:rFonts w:ascii="Times New Roman" w:eastAsia="Times New Roman" w:hAnsi="Times New Roman" w:cs="Times New Roman"/>
          <w:b/>
        </w:rPr>
        <w:t>1.572</w:t>
      </w:r>
      <w:r w:rsidR="00E75744" w:rsidRPr="00E75744">
        <w:rPr>
          <w:rFonts w:ascii="Times New Roman" w:eastAsia="Times New Roman" w:hAnsi="Times New Roman" w:cs="Times New Roman"/>
          <w:b/>
        </w:rPr>
        <w:t>/2025</w:t>
      </w:r>
      <w:r w:rsidR="00E75744" w:rsidRPr="009C452E">
        <w:rPr>
          <w:rFonts w:ascii="Times New Roman" w:eastAsia="Times New Roman" w:hAnsi="Times New Roman" w:cs="Times New Roman"/>
        </w:rPr>
        <w:t>,</w:t>
      </w:r>
      <w:r w:rsidR="00E75744">
        <w:rPr>
          <w:rFonts w:ascii="Times New Roman" w:eastAsia="Times New Roman" w:hAnsi="Times New Roman" w:cs="Times New Roman"/>
        </w:rPr>
        <w:t xml:space="preserve"> </w:t>
      </w:r>
      <w:r w:rsidR="00E75744" w:rsidRPr="009C452E">
        <w:rPr>
          <w:rFonts w:ascii="Times New Roman" w:eastAsia="Times New Roman" w:hAnsi="Times New Roman" w:cs="Times New Roman"/>
          <w:b/>
        </w:rPr>
        <w:t>de autoria do</w:t>
      </w:r>
      <w:r w:rsidR="00262046">
        <w:rPr>
          <w:rFonts w:ascii="Times New Roman" w:eastAsia="Times New Roman" w:hAnsi="Times New Roman" w:cs="Times New Roman"/>
          <w:b/>
        </w:rPr>
        <w:t xml:space="preserve"> Vereador</w:t>
      </w:r>
      <w:r w:rsidR="001F18E2">
        <w:rPr>
          <w:rFonts w:ascii="Times New Roman" w:eastAsia="Times New Roman" w:hAnsi="Times New Roman" w:cs="Times New Roman"/>
          <w:b/>
        </w:rPr>
        <w:t xml:space="preserve"> Israel Russo</w:t>
      </w:r>
      <w:r w:rsidR="00E75744">
        <w:rPr>
          <w:rFonts w:ascii="Times New Roman" w:eastAsia="Times New Roman" w:hAnsi="Times New Roman" w:cs="Times New Roman"/>
        </w:rPr>
        <w:t xml:space="preserve">. </w:t>
      </w:r>
      <w:r w:rsidR="00E75744" w:rsidRPr="00E75744">
        <w:rPr>
          <w:rFonts w:ascii="Times New Roman" w:eastAsia="Times New Roman" w:hAnsi="Times New Roman" w:cs="Times New Roman"/>
          <w:b/>
        </w:rPr>
        <w:t xml:space="preserve">O referido </w:t>
      </w:r>
      <w:r w:rsidR="00E75744">
        <w:rPr>
          <w:rFonts w:ascii="Times New Roman" w:eastAsia="Times New Roman" w:hAnsi="Times New Roman" w:cs="Times New Roman"/>
          <w:b/>
        </w:rPr>
        <w:t>P</w:t>
      </w:r>
      <w:r w:rsidR="00E75744" w:rsidRPr="00E75744">
        <w:rPr>
          <w:rFonts w:ascii="Times New Roman" w:eastAsia="Times New Roman" w:hAnsi="Times New Roman" w:cs="Times New Roman"/>
          <w:b/>
        </w:rPr>
        <w:t>rojeto</w:t>
      </w:r>
      <w:r w:rsidR="00E75744">
        <w:rPr>
          <w:rFonts w:ascii="Times New Roman" w:eastAsia="Times New Roman" w:hAnsi="Times New Roman" w:cs="Times New Roman"/>
          <w:b/>
        </w:rPr>
        <w:t xml:space="preserve"> de Lei</w:t>
      </w:r>
      <w:r w:rsidR="00E75744" w:rsidRPr="00E75744">
        <w:rPr>
          <w:rFonts w:ascii="Times New Roman" w:eastAsia="Times New Roman" w:hAnsi="Times New Roman" w:cs="Times New Roman"/>
          <w:b/>
        </w:rPr>
        <w:t xml:space="preserve"> </w:t>
      </w:r>
      <w:r w:rsidR="00E75744" w:rsidRPr="009C452E">
        <w:rPr>
          <w:rFonts w:ascii="Times New Roman" w:eastAsia="Times New Roman" w:hAnsi="Times New Roman" w:cs="Times New Roman"/>
          <w:b/>
        </w:rPr>
        <w:t>“</w:t>
      </w:r>
      <w:r w:rsidR="006C0ED6">
        <w:rPr>
          <w:rFonts w:ascii="Times New Roman" w:eastAsia="Times New Roman" w:hAnsi="Times New Roman" w:cs="Times New Roman"/>
          <w:b/>
        </w:rPr>
        <w:t>CRIA A</w:t>
      </w:r>
      <w:r w:rsidR="00262046">
        <w:rPr>
          <w:rFonts w:ascii="Times New Roman" w:eastAsia="Times New Roman" w:hAnsi="Times New Roman" w:cs="Times New Roman"/>
          <w:b/>
        </w:rPr>
        <w:t xml:space="preserve"> GUARDA MUNICIPAL DE POUSO ALEGRE E DÁ OUTRAS PROVIDÊNCIAS.”</w:t>
      </w:r>
      <w:r w:rsidR="00954059">
        <w:rPr>
          <w:rFonts w:ascii="Times New Roman" w:eastAsia="Times New Roman" w:hAnsi="Times New Roman" w:cs="Times New Roman"/>
          <w:b/>
        </w:rPr>
        <w:t xml:space="preserve"> </w:t>
      </w:r>
    </w:p>
    <w:p w:rsidR="00262046" w:rsidRDefault="00262046" w:rsidP="00E7574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</w:rPr>
      </w:pPr>
    </w:p>
    <w:p w:rsidR="00954F2A" w:rsidRDefault="00852583" w:rsidP="00EE7917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Sobre a possibilidade de</w:t>
      </w:r>
      <w:r w:rsidR="00096156">
        <w:rPr>
          <w:rFonts w:ascii="Times New Roman" w:hAnsi="Times New Roman" w:cs="Times New Roman"/>
        </w:rPr>
        <w:t xml:space="preserve"> os vereadores proporem </w:t>
      </w:r>
      <w:r>
        <w:rPr>
          <w:rFonts w:ascii="Times New Roman" w:hAnsi="Times New Roman" w:cs="Times New Roman"/>
        </w:rPr>
        <w:t>emendas</w:t>
      </w:r>
      <w:r w:rsidR="00096156">
        <w:rPr>
          <w:rFonts w:ascii="Times New Roman" w:hAnsi="Times New Roman" w:cs="Times New Roman"/>
        </w:rPr>
        <w:t xml:space="preserve"> ao Projeto de Lei</w:t>
      </w:r>
      <w:r>
        <w:rPr>
          <w:rFonts w:ascii="Times New Roman" w:hAnsi="Times New Roman" w:cs="Times New Roman"/>
        </w:rPr>
        <w:t xml:space="preserve"> assim dispõe o Regimento Interno da Câmara </w:t>
      </w:r>
      <w:r w:rsidR="00096156">
        <w:rPr>
          <w:rFonts w:ascii="Times New Roman" w:hAnsi="Times New Roman" w:cs="Times New Roman"/>
        </w:rPr>
        <w:t>Municipal de Pouso Alegre:</w:t>
      </w:r>
    </w:p>
    <w:p w:rsidR="00096156" w:rsidRPr="00096156" w:rsidRDefault="00096156" w:rsidP="00096156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eastAsiaTheme="minorEastAsia" w:hAnsi="Times New Roman" w:cs="Times New Roman"/>
          <w:i/>
          <w:color w:val="auto"/>
        </w:rPr>
      </w:pPr>
      <w:r w:rsidRPr="00096156">
        <w:rPr>
          <w:rFonts w:ascii="Times New Roman" w:eastAsiaTheme="minorEastAsia" w:hAnsi="Times New Roman" w:cs="Times New Roman"/>
          <w:i/>
          <w:color w:val="auto"/>
        </w:rPr>
        <w:t>Art. 269. Emenda é a proposição apresentada por Vereadores, por Comissão ou pela Mesa, que visa a alterar parte do projeto a que se refere.</w:t>
      </w:r>
    </w:p>
    <w:p w:rsidR="00096156" w:rsidRDefault="00096156" w:rsidP="00096156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left="2268"/>
        <w:jc w:val="both"/>
        <w:rPr>
          <w:rFonts w:ascii="Times New Roman" w:eastAsiaTheme="minorEastAsia" w:hAnsi="Times New Roman" w:cs="Times New Roman"/>
          <w:i/>
          <w:color w:val="auto"/>
        </w:rPr>
      </w:pPr>
      <w:r w:rsidRPr="00096156">
        <w:rPr>
          <w:rFonts w:ascii="Times New Roman" w:eastAsiaTheme="minorEastAsia" w:hAnsi="Times New Roman" w:cs="Times New Roman"/>
          <w:i/>
          <w:color w:val="auto"/>
        </w:rPr>
        <w:t>Art. 271. Aos Vereadores é assegurado apresentar emendas a partir do recebimento da proposição principal até a discussão em plenário.</w:t>
      </w:r>
    </w:p>
    <w:p w:rsidR="00D76190" w:rsidRDefault="006D7A3C" w:rsidP="00096156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>Constata-se, da leitura dos artigos acima transcritos</w:t>
      </w:r>
      <w:r w:rsidR="00096156" w:rsidRPr="00096156">
        <w:rPr>
          <w:rFonts w:ascii="Times New Roman" w:eastAsiaTheme="minorEastAsia" w:hAnsi="Times New Roman" w:cs="Times New Roman"/>
          <w:color w:val="auto"/>
        </w:rPr>
        <w:t>, que</w:t>
      </w:r>
      <w:r w:rsidR="00096156">
        <w:rPr>
          <w:rFonts w:ascii="Times New Roman" w:eastAsiaTheme="minorEastAsia" w:hAnsi="Times New Roman" w:cs="Times New Roman"/>
          <w:color w:val="auto"/>
        </w:rPr>
        <w:t xml:space="preserve"> a proposição da presente emenda está de acordo com a previsão do Regimento Interno da Câmara Municipal de Pouso Alegre.</w:t>
      </w:r>
    </w:p>
    <w:p w:rsidR="00E75744" w:rsidRDefault="00E75744" w:rsidP="00096156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>Quanto à possibilidade de parlamentares emendarem projetos de lei de iniciativa privativa do chefe do Poder Executivo, importante destacar consolidada jurisprudência do STF</w:t>
      </w:r>
      <w:r w:rsidR="00CC2F22">
        <w:rPr>
          <w:rFonts w:ascii="Times New Roman" w:eastAsiaTheme="minorEastAsia" w:hAnsi="Times New Roman" w:cs="Times New Roman"/>
          <w:color w:val="auto"/>
        </w:rPr>
        <w:t>:</w:t>
      </w:r>
    </w:p>
    <w:p w:rsidR="00CC2F22" w:rsidRPr="00CC2F22" w:rsidRDefault="00CC2F22" w:rsidP="00CC2F22">
      <w:pPr>
        <w:shd w:val="clear" w:color="auto" w:fill="FFFFFF"/>
        <w:spacing w:after="0" w:line="360" w:lineRule="auto"/>
        <w:ind w:left="2268"/>
        <w:jc w:val="both"/>
        <w:textAlignment w:val="baseline"/>
        <w:rPr>
          <w:rFonts w:ascii="Arial" w:eastAsia="Times New Roman" w:hAnsi="Arial" w:cs="Arial"/>
          <w:b/>
          <w:i/>
          <w:color w:val="auto"/>
          <w:u w:val="single"/>
        </w:rPr>
      </w:pPr>
      <w:r w:rsidRPr="00CC2F22">
        <w:rPr>
          <w:rFonts w:ascii="Arial" w:eastAsia="Times New Roman" w:hAnsi="Arial" w:cs="Arial"/>
          <w:b/>
          <w:i/>
          <w:color w:val="212529"/>
          <w:u w:val="single"/>
        </w:rPr>
        <w:t xml:space="preserve">As normas constitucionais de processo legislativo não impossibilitam, em regra, a modificação, por meio de emendas parlamentares, dos projetos de lei enviados pelo </w:t>
      </w:r>
      <w:r w:rsidRPr="00CC2F22">
        <w:rPr>
          <w:rFonts w:ascii="Arial" w:eastAsia="Times New Roman" w:hAnsi="Arial" w:cs="Arial"/>
          <w:b/>
          <w:i/>
          <w:color w:val="212529"/>
          <w:u w:val="single"/>
        </w:rPr>
        <w:lastRenderedPageBreak/>
        <w:t xml:space="preserve">chefe do Poder Executivo no exercício de sua iniciativa privativa. Essa atribuição do Poder Legislativo brasileiro esbarra, porém, em duas limitações: a) a impossibilidade de o Parlamento veicular matérias diferentes das versadas no projeto de lei, de modo a </w:t>
      </w:r>
      <w:r w:rsidRPr="00CC2F22">
        <w:rPr>
          <w:rFonts w:ascii="Arial" w:eastAsia="Times New Roman" w:hAnsi="Arial" w:cs="Arial"/>
          <w:b/>
          <w:i/>
          <w:color w:val="auto"/>
          <w:u w:val="single"/>
        </w:rPr>
        <w:t>desfigurá-lo; e b) a impossibilidade de as emendas parlamentares aos projetos de lei de iniciativa do presidente da República, ressalvado o disposto no § 3º e no § 4º do art. 166, implicarem aumento de despesa pública (inciso I do art. 63 da CF).</w:t>
      </w:r>
    </w:p>
    <w:p w:rsidR="00CC2F22" w:rsidRPr="00CC2F22" w:rsidRDefault="00CC2F22" w:rsidP="00CC2F22">
      <w:pPr>
        <w:shd w:val="clear" w:color="auto" w:fill="FFFFFF"/>
        <w:spacing w:after="0" w:line="360" w:lineRule="auto"/>
        <w:ind w:left="2268"/>
        <w:jc w:val="both"/>
        <w:textAlignment w:val="baseline"/>
        <w:rPr>
          <w:rFonts w:ascii="Arial" w:eastAsia="Times New Roman" w:hAnsi="Arial" w:cs="Arial"/>
          <w:i/>
          <w:color w:val="auto"/>
        </w:rPr>
      </w:pPr>
      <w:r w:rsidRPr="00CC2F22">
        <w:rPr>
          <w:rFonts w:ascii="Arial" w:eastAsia="Times New Roman" w:hAnsi="Arial" w:cs="Arial"/>
          <w:i/>
          <w:color w:val="auto"/>
        </w:rPr>
        <w:t>[</w:t>
      </w:r>
      <w:hyperlink r:id="rId7" w:history="1">
        <w:r w:rsidRPr="00CC2F22">
          <w:rPr>
            <w:rFonts w:ascii="Arial" w:eastAsia="Times New Roman" w:hAnsi="Arial" w:cs="Arial"/>
            <w:b/>
            <w:bCs/>
            <w:i/>
            <w:color w:val="auto"/>
          </w:rPr>
          <w:t>ADI 3.114</w:t>
        </w:r>
      </w:hyperlink>
      <w:r w:rsidRPr="00CC2F22">
        <w:rPr>
          <w:rFonts w:ascii="Arial" w:eastAsia="Times New Roman" w:hAnsi="Arial" w:cs="Arial"/>
          <w:i/>
          <w:color w:val="auto"/>
        </w:rPr>
        <w:t>, rel. min. Ayres Britto, j. 24-8-2005, P, </w:t>
      </w:r>
      <w:r w:rsidRPr="00CC2F22">
        <w:rPr>
          <w:rFonts w:ascii="Arial" w:eastAsia="Times New Roman" w:hAnsi="Arial" w:cs="Arial"/>
          <w:i/>
          <w:iCs/>
          <w:color w:val="auto"/>
        </w:rPr>
        <w:t>DJ </w:t>
      </w:r>
      <w:r w:rsidRPr="00CC2F22">
        <w:rPr>
          <w:rFonts w:ascii="Arial" w:eastAsia="Times New Roman" w:hAnsi="Arial" w:cs="Arial"/>
          <w:i/>
          <w:color w:val="auto"/>
        </w:rPr>
        <w:t>de 7-4-2006.]</w:t>
      </w:r>
    </w:p>
    <w:p w:rsidR="00CC2F22" w:rsidRPr="00CC2F22" w:rsidRDefault="00CC2F22" w:rsidP="00CC2F22">
      <w:pPr>
        <w:shd w:val="clear" w:color="auto" w:fill="FFFFFF"/>
        <w:spacing w:after="0" w:line="360" w:lineRule="auto"/>
        <w:ind w:left="2268"/>
        <w:jc w:val="both"/>
        <w:textAlignment w:val="baseline"/>
        <w:rPr>
          <w:rFonts w:ascii="Arial" w:eastAsia="Times New Roman" w:hAnsi="Arial" w:cs="Arial"/>
          <w:i/>
          <w:color w:val="auto"/>
        </w:rPr>
      </w:pPr>
      <w:r w:rsidRPr="00CC2F22">
        <w:rPr>
          <w:rFonts w:ascii="Arial" w:eastAsia="Times New Roman" w:hAnsi="Arial" w:cs="Arial"/>
          <w:b/>
          <w:bCs/>
          <w:i/>
          <w:color w:val="auto"/>
        </w:rPr>
        <w:t>=</w:t>
      </w:r>
      <w:r w:rsidRPr="00CC2F22">
        <w:rPr>
          <w:rFonts w:ascii="Arial" w:eastAsia="Times New Roman" w:hAnsi="Arial" w:cs="Arial"/>
          <w:i/>
          <w:color w:val="auto"/>
        </w:rPr>
        <w:t> </w:t>
      </w:r>
      <w:hyperlink r:id="rId8" w:history="1">
        <w:r w:rsidRPr="00CC2F22">
          <w:rPr>
            <w:rFonts w:ascii="Arial" w:eastAsia="Times New Roman" w:hAnsi="Arial" w:cs="Arial"/>
            <w:b/>
            <w:bCs/>
            <w:i/>
            <w:color w:val="auto"/>
          </w:rPr>
          <w:t>ADI 2.583</w:t>
        </w:r>
      </w:hyperlink>
      <w:r w:rsidRPr="00CC2F22">
        <w:rPr>
          <w:rFonts w:ascii="Arial" w:eastAsia="Times New Roman" w:hAnsi="Arial" w:cs="Arial"/>
          <w:i/>
          <w:color w:val="auto"/>
        </w:rPr>
        <w:t xml:space="preserve">, rel. min. </w:t>
      </w:r>
      <w:proofErr w:type="spellStart"/>
      <w:r w:rsidRPr="00CC2F22">
        <w:rPr>
          <w:rFonts w:ascii="Arial" w:eastAsia="Times New Roman" w:hAnsi="Arial" w:cs="Arial"/>
          <w:i/>
          <w:color w:val="auto"/>
        </w:rPr>
        <w:t>Cármen</w:t>
      </w:r>
      <w:proofErr w:type="spellEnd"/>
      <w:r w:rsidRPr="00CC2F22">
        <w:rPr>
          <w:rFonts w:ascii="Arial" w:eastAsia="Times New Roman" w:hAnsi="Arial" w:cs="Arial"/>
          <w:i/>
          <w:color w:val="auto"/>
        </w:rPr>
        <w:t xml:space="preserve"> Lúcia, j. 1º-8-2011, P, </w:t>
      </w:r>
      <w:r w:rsidRPr="00CC2F22">
        <w:rPr>
          <w:rFonts w:ascii="Arial" w:eastAsia="Times New Roman" w:hAnsi="Arial" w:cs="Arial"/>
          <w:i/>
          <w:iCs/>
          <w:color w:val="auto"/>
        </w:rPr>
        <w:t>DJE </w:t>
      </w:r>
      <w:r w:rsidRPr="00CC2F22">
        <w:rPr>
          <w:rFonts w:ascii="Arial" w:eastAsia="Times New Roman" w:hAnsi="Arial" w:cs="Arial"/>
          <w:i/>
          <w:color w:val="auto"/>
        </w:rPr>
        <w:t>de 26-8-2011</w:t>
      </w:r>
    </w:p>
    <w:p w:rsidR="00CC2F22" w:rsidRPr="00CC2F22" w:rsidRDefault="00CC2F22" w:rsidP="00CC2F22">
      <w:pPr>
        <w:shd w:val="clear" w:color="auto" w:fill="FFFFFF"/>
        <w:spacing w:after="0" w:line="360" w:lineRule="auto"/>
        <w:ind w:left="2268"/>
        <w:jc w:val="both"/>
        <w:textAlignment w:val="baseline"/>
        <w:rPr>
          <w:rFonts w:ascii="Arial" w:eastAsia="Times New Roman" w:hAnsi="Arial" w:cs="Arial"/>
          <w:i/>
          <w:color w:val="auto"/>
        </w:rPr>
      </w:pPr>
    </w:p>
    <w:p w:rsidR="00CC2F22" w:rsidRPr="00CC2F22" w:rsidRDefault="00CC2F22" w:rsidP="00CC2F22">
      <w:pPr>
        <w:shd w:val="clear" w:color="auto" w:fill="FFFFFF"/>
        <w:spacing w:after="0" w:line="360" w:lineRule="auto"/>
        <w:ind w:left="2268"/>
        <w:jc w:val="both"/>
        <w:textAlignment w:val="baseline"/>
        <w:rPr>
          <w:rFonts w:ascii="Arial" w:eastAsia="Times New Roman" w:hAnsi="Arial" w:cs="Arial"/>
          <w:i/>
          <w:color w:val="auto"/>
        </w:rPr>
      </w:pPr>
      <w:r w:rsidRPr="00CC2F22">
        <w:rPr>
          <w:rFonts w:ascii="Arial" w:eastAsia="Times New Roman" w:hAnsi="Arial" w:cs="Arial"/>
          <w:i/>
          <w:color w:val="auto"/>
        </w:rPr>
        <w:t>O poder de emendar – que não constitui derivação do poder de iniciar o processo de formação das leis – qualifica-se como prerrogativa deferida aos parlamentares, que se sujeitam, no entanto, quanto ao seu exercício, às restrições impostas, em </w:t>
      </w:r>
      <w:proofErr w:type="spellStart"/>
      <w:r w:rsidRPr="00CC2F22">
        <w:rPr>
          <w:rFonts w:ascii="Arial" w:eastAsia="Times New Roman" w:hAnsi="Arial" w:cs="Arial"/>
          <w:i/>
          <w:iCs/>
          <w:color w:val="auto"/>
        </w:rPr>
        <w:t>numerus</w:t>
      </w:r>
      <w:proofErr w:type="spellEnd"/>
      <w:r w:rsidRPr="00CC2F22">
        <w:rPr>
          <w:rFonts w:ascii="Arial" w:eastAsia="Times New Roman" w:hAnsi="Arial" w:cs="Arial"/>
          <w:i/>
          <w:iCs/>
          <w:color w:val="auto"/>
        </w:rPr>
        <w:t xml:space="preserve"> </w:t>
      </w:r>
      <w:proofErr w:type="spellStart"/>
      <w:r w:rsidRPr="00CC2F22">
        <w:rPr>
          <w:rFonts w:ascii="Arial" w:eastAsia="Times New Roman" w:hAnsi="Arial" w:cs="Arial"/>
          <w:i/>
          <w:iCs/>
          <w:color w:val="auto"/>
        </w:rPr>
        <w:t>clausus</w:t>
      </w:r>
      <w:proofErr w:type="spellEnd"/>
      <w:r w:rsidRPr="00CC2F22">
        <w:rPr>
          <w:rFonts w:ascii="Arial" w:eastAsia="Times New Roman" w:hAnsi="Arial" w:cs="Arial"/>
          <w:i/>
          <w:color w:val="auto"/>
        </w:rPr>
        <w:t xml:space="preserve">, pela CF. A CF de 1988, prestigiando o exercício da função parlamentar, afastou muitas das restrições que incidiam, especificamente, no regime constitucional anterior, sobre o poder de emenda reconhecido aos membros do Legislativo. O legislador constituinte, ao assim proceder, certamente pretendeu repudiar a concepção </w:t>
      </w:r>
      <w:proofErr w:type="spellStart"/>
      <w:r w:rsidRPr="00CC2F22">
        <w:rPr>
          <w:rFonts w:ascii="Arial" w:eastAsia="Times New Roman" w:hAnsi="Arial" w:cs="Arial"/>
          <w:i/>
          <w:color w:val="auto"/>
        </w:rPr>
        <w:t>regalista</w:t>
      </w:r>
      <w:proofErr w:type="spellEnd"/>
      <w:r w:rsidRPr="00CC2F22">
        <w:rPr>
          <w:rFonts w:ascii="Arial" w:eastAsia="Times New Roman" w:hAnsi="Arial" w:cs="Arial"/>
          <w:i/>
          <w:color w:val="auto"/>
        </w:rPr>
        <w:t xml:space="preserve"> de Estado (</w:t>
      </w:r>
      <w:r w:rsidRPr="00CC2F22">
        <w:rPr>
          <w:rFonts w:ascii="Arial" w:eastAsia="Times New Roman" w:hAnsi="Arial" w:cs="Arial"/>
          <w:i/>
          <w:iCs/>
          <w:color w:val="auto"/>
        </w:rPr>
        <w:t>RTJ </w:t>
      </w:r>
      <w:r w:rsidRPr="00CC2F22">
        <w:rPr>
          <w:rFonts w:ascii="Arial" w:eastAsia="Times New Roman" w:hAnsi="Arial" w:cs="Arial"/>
          <w:i/>
          <w:color w:val="auto"/>
        </w:rPr>
        <w:t>32/143 – </w:t>
      </w:r>
      <w:r w:rsidRPr="00CC2F22">
        <w:rPr>
          <w:rFonts w:ascii="Arial" w:eastAsia="Times New Roman" w:hAnsi="Arial" w:cs="Arial"/>
          <w:i/>
          <w:iCs/>
          <w:color w:val="auto"/>
        </w:rPr>
        <w:t>RTJ </w:t>
      </w:r>
      <w:r w:rsidRPr="00CC2F22">
        <w:rPr>
          <w:rFonts w:ascii="Arial" w:eastAsia="Times New Roman" w:hAnsi="Arial" w:cs="Arial"/>
          <w:i/>
          <w:color w:val="auto"/>
        </w:rPr>
        <w:t>33/107 – </w:t>
      </w:r>
      <w:r w:rsidRPr="00CC2F22">
        <w:rPr>
          <w:rFonts w:ascii="Arial" w:eastAsia="Times New Roman" w:hAnsi="Arial" w:cs="Arial"/>
          <w:i/>
          <w:iCs/>
          <w:color w:val="auto"/>
        </w:rPr>
        <w:t>RTJ </w:t>
      </w:r>
      <w:r w:rsidRPr="00CC2F22">
        <w:rPr>
          <w:rFonts w:ascii="Arial" w:eastAsia="Times New Roman" w:hAnsi="Arial" w:cs="Arial"/>
          <w:i/>
          <w:color w:val="auto"/>
        </w:rPr>
        <w:t>34/6 – </w:t>
      </w:r>
      <w:r w:rsidRPr="00CC2F22">
        <w:rPr>
          <w:rFonts w:ascii="Arial" w:eastAsia="Times New Roman" w:hAnsi="Arial" w:cs="Arial"/>
          <w:i/>
          <w:iCs/>
          <w:color w:val="auto"/>
        </w:rPr>
        <w:t>RTJ </w:t>
      </w:r>
      <w:r w:rsidRPr="00CC2F22">
        <w:rPr>
          <w:rFonts w:ascii="Arial" w:eastAsia="Times New Roman" w:hAnsi="Arial" w:cs="Arial"/>
          <w:i/>
          <w:color w:val="auto"/>
        </w:rPr>
        <w:t xml:space="preserve">40/348), que suprimiria, caso ainda prevalecesse, o poder de emenda dos membros do Legislativo. </w:t>
      </w:r>
      <w:r w:rsidRPr="00CC2F22">
        <w:rPr>
          <w:rFonts w:ascii="Arial" w:eastAsia="Times New Roman" w:hAnsi="Arial" w:cs="Arial"/>
          <w:b/>
          <w:i/>
          <w:color w:val="auto"/>
          <w:u w:val="single"/>
        </w:rPr>
        <w:t xml:space="preserve">Revela-se plenamente legítimo, desse modo, o exercício do poder de emenda pelos parlamentares, mesmo quando se tratar de projetos de lei sujeitos à reserva de iniciativa de outros órgãos e Poderes do Estado, incidindo, no entanto, sobre essa prerrogativa parlamentar – que é inerente à atividade legislativa –, as restrições decorrentes do próprio texto constitucional (CF, art. 63, I e II), bem assim aquela fundada na exigência de que as emendas de iniciativa parlamentar sempre guardem </w:t>
      </w:r>
      <w:r w:rsidRPr="00CC2F22">
        <w:rPr>
          <w:rFonts w:ascii="Arial" w:eastAsia="Times New Roman" w:hAnsi="Arial" w:cs="Arial"/>
          <w:b/>
          <w:i/>
          <w:color w:val="auto"/>
          <w:u w:val="single"/>
        </w:rPr>
        <w:lastRenderedPageBreak/>
        <w:t>relação de pertinência ("afinidade lógica") com o objeto da proposição legislativa.</w:t>
      </w:r>
    </w:p>
    <w:p w:rsidR="00CC2F22" w:rsidRPr="00CC2F22" w:rsidRDefault="00CC2F22" w:rsidP="00CC2F22">
      <w:pPr>
        <w:shd w:val="clear" w:color="auto" w:fill="FFFFFF"/>
        <w:spacing w:after="0" w:line="360" w:lineRule="auto"/>
        <w:ind w:left="2268"/>
        <w:jc w:val="both"/>
        <w:textAlignment w:val="baseline"/>
        <w:rPr>
          <w:rFonts w:ascii="Arial" w:eastAsia="Times New Roman" w:hAnsi="Arial" w:cs="Arial"/>
          <w:i/>
          <w:color w:val="auto"/>
        </w:rPr>
      </w:pPr>
      <w:r w:rsidRPr="00CC2F22">
        <w:rPr>
          <w:rFonts w:ascii="Arial" w:eastAsia="Times New Roman" w:hAnsi="Arial" w:cs="Arial"/>
          <w:i/>
          <w:color w:val="auto"/>
        </w:rPr>
        <w:t>[</w:t>
      </w:r>
      <w:hyperlink r:id="rId9" w:history="1">
        <w:r w:rsidRPr="00CC2F22">
          <w:rPr>
            <w:rFonts w:ascii="Arial" w:eastAsia="Times New Roman" w:hAnsi="Arial" w:cs="Arial"/>
            <w:b/>
            <w:bCs/>
            <w:i/>
            <w:color w:val="auto"/>
          </w:rPr>
          <w:t>ADI 2.681 MC</w:t>
        </w:r>
      </w:hyperlink>
      <w:r w:rsidRPr="00CC2F22">
        <w:rPr>
          <w:rFonts w:ascii="Arial" w:eastAsia="Times New Roman" w:hAnsi="Arial" w:cs="Arial"/>
          <w:i/>
          <w:color w:val="auto"/>
        </w:rPr>
        <w:t>, rel. min. Celso de Mello, j. 11-9-2002, P, </w:t>
      </w:r>
      <w:r w:rsidRPr="00CC2F22">
        <w:rPr>
          <w:rFonts w:ascii="Arial" w:eastAsia="Times New Roman" w:hAnsi="Arial" w:cs="Arial"/>
          <w:i/>
          <w:iCs/>
          <w:color w:val="auto"/>
        </w:rPr>
        <w:t>DJE </w:t>
      </w:r>
      <w:r w:rsidRPr="00CC2F22">
        <w:rPr>
          <w:rFonts w:ascii="Arial" w:eastAsia="Times New Roman" w:hAnsi="Arial" w:cs="Arial"/>
          <w:i/>
          <w:color w:val="auto"/>
        </w:rPr>
        <w:t>de 25-10-2013.]</w:t>
      </w:r>
    </w:p>
    <w:p w:rsidR="00CC2F22" w:rsidRDefault="00CC2F22" w:rsidP="00096156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Theme="minorEastAsia" w:hAnsi="Times New Roman" w:cs="Times New Roman"/>
          <w:color w:val="auto"/>
        </w:rPr>
      </w:pPr>
    </w:p>
    <w:p w:rsidR="00CC2F22" w:rsidRDefault="00CC2F22" w:rsidP="00096156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 xml:space="preserve">Desta forma, é pacífica a possibilidade de os membros do Poder Legislativo </w:t>
      </w:r>
      <w:r w:rsidR="006D7A3C">
        <w:rPr>
          <w:rFonts w:ascii="Times New Roman" w:eastAsiaTheme="minorEastAsia" w:hAnsi="Times New Roman" w:cs="Times New Roman"/>
          <w:color w:val="auto"/>
        </w:rPr>
        <w:t>emendarem</w:t>
      </w:r>
      <w:r>
        <w:rPr>
          <w:rFonts w:ascii="Times New Roman" w:eastAsiaTheme="minorEastAsia" w:hAnsi="Times New Roman" w:cs="Times New Roman"/>
          <w:color w:val="auto"/>
        </w:rPr>
        <w:t xml:space="preserve"> projetos de lei de iniciativa do chefe do Poder Executivo, desde que i) não implique no aumento de despesa pública e </w:t>
      </w:r>
      <w:proofErr w:type="spellStart"/>
      <w:r>
        <w:rPr>
          <w:rFonts w:ascii="Times New Roman" w:eastAsiaTheme="minorEastAsia" w:hAnsi="Times New Roman" w:cs="Times New Roman"/>
          <w:color w:val="auto"/>
        </w:rPr>
        <w:t>ii</w:t>
      </w:r>
      <w:proofErr w:type="spellEnd"/>
      <w:r>
        <w:rPr>
          <w:rFonts w:ascii="Times New Roman" w:eastAsiaTheme="minorEastAsia" w:hAnsi="Times New Roman" w:cs="Times New Roman"/>
          <w:color w:val="auto"/>
        </w:rPr>
        <w:t>) haja pertinência temática com o objeto da proposição legislativa.</w:t>
      </w:r>
    </w:p>
    <w:p w:rsidR="00CC2F22" w:rsidRDefault="00CC2F22" w:rsidP="00096156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>Analisando a pr</w:t>
      </w:r>
      <w:r w:rsidR="00954059">
        <w:rPr>
          <w:rFonts w:ascii="Times New Roman" w:eastAsiaTheme="minorEastAsia" w:hAnsi="Times New Roman" w:cs="Times New Roman"/>
          <w:color w:val="auto"/>
        </w:rPr>
        <w:t>esente emenda, observa-se que a modificação proposta além de não gerar</w:t>
      </w:r>
      <w:r>
        <w:rPr>
          <w:rFonts w:ascii="Times New Roman" w:eastAsiaTheme="minorEastAsia" w:hAnsi="Times New Roman" w:cs="Times New Roman"/>
          <w:color w:val="auto"/>
        </w:rPr>
        <w:t xml:space="preserve"> aument</w:t>
      </w:r>
      <w:r w:rsidR="00954059">
        <w:rPr>
          <w:rFonts w:ascii="Times New Roman" w:eastAsiaTheme="minorEastAsia" w:hAnsi="Times New Roman" w:cs="Times New Roman"/>
          <w:color w:val="auto"/>
        </w:rPr>
        <w:t>o de despesa pública, relaciona</w:t>
      </w:r>
      <w:r>
        <w:rPr>
          <w:rFonts w:ascii="Times New Roman" w:eastAsiaTheme="minorEastAsia" w:hAnsi="Times New Roman" w:cs="Times New Roman"/>
          <w:color w:val="auto"/>
        </w:rPr>
        <w:t>-se estritamente ao o</w:t>
      </w:r>
      <w:r w:rsidR="00262046">
        <w:rPr>
          <w:rFonts w:ascii="Times New Roman" w:eastAsiaTheme="minorEastAsia" w:hAnsi="Times New Roman" w:cs="Times New Roman"/>
          <w:color w:val="auto"/>
        </w:rPr>
        <w:t>bjeto do Projeto de Lei n° 1.572</w:t>
      </w:r>
      <w:r>
        <w:rPr>
          <w:rFonts w:ascii="Times New Roman" w:eastAsiaTheme="minorEastAsia" w:hAnsi="Times New Roman" w:cs="Times New Roman"/>
          <w:color w:val="auto"/>
        </w:rPr>
        <w:t>/2025</w:t>
      </w:r>
      <w:r w:rsidR="00D42D4D">
        <w:rPr>
          <w:rFonts w:ascii="Times New Roman" w:eastAsiaTheme="minorEastAsia" w:hAnsi="Times New Roman" w:cs="Times New Roman"/>
          <w:color w:val="auto"/>
        </w:rPr>
        <w:t>, não havendo ne</w:t>
      </w:r>
      <w:r w:rsidR="00A77F57">
        <w:rPr>
          <w:rFonts w:ascii="Times New Roman" w:eastAsiaTheme="minorEastAsia" w:hAnsi="Times New Roman" w:cs="Times New Roman"/>
          <w:color w:val="auto"/>
        </w:rPr>
        <w:t>nhum tipo de empecilho jurídico a esse respeito.</w:t>
      </w:r>
    </w:p>
    <w:p w:rsidR="00A77F57" w:rsidRDefault="00A77F57" w:rsidP="00A77F57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Embora seja inequívoca a competência dos Municípios para constituírem suas guardas municipais, dentro de um sistema constitucional federativo, estruturou-se essa competência tendo-se em vista a necessidade de se observar o disposto na Constituição Federal e também as normas da Lei Federal n° 13.022/2014, que dispõe sobre normas gerais.</w:t>
      </w:r>
    </w:p>
    <w:p w:rsidR="00A77F57" w:rsidRDefault="00A77F57" w:rsidP="00A77F57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Theme="minorEastAsia" w:hAnsi="Times New Roman" w:cs="Times New Roman"/>
        </w:rPr>
      </w:pPr>
    </w:p>
    <w:p w:rsidR="00A77F57" w:rsidRDefault="00A77F57" w:rsidP="00A77F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A competência do município, portanto, fica adstrita aos parâmetros instituídos pela Lei Federal, que pode ser suplementada, porém não pode ser contrariada.</w:t>
      </w:r>
    </w:p>
    <w:p w:rsidR="00A77F57" w:rsidRDefault="00A77F57" w:rsidP="00A77F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</w:rPr>
      </w:pPr>
    </w:p>
    <w:p w:rsidR="00A77F57" w:rsidRDefault="00A77F57" w:rsidP="00A77F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No caso em análise, a Emenda em análise assim dispõe:</w:t>
      </w:r>
    </w:p>
    <w:p w:rsidR="00A77F57" w:rsidRDefault="00A77F57" w:rsidP="00A77F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</w:rPr>
      </w:pPr>
    </w:p>
    <w:p w:rsidR="00A77F57" w:rsidRPr="00A77F57" w:rsidRDefault="00A77F57" w:rsidP="00A77F57">
      <w:pPr>
        <w:pStyle w:val="Normal0"/>
        <w:spacing w:line="360" w:lineRule="auto"/>
        <w:ind w:left="2268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 w:rsidRPr="00A77F57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>Art. 1º</w:t>
      </w:r>
      <w:r w:rsidRPr="00A77F57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O inciso VI do art. 3º do Projeto de Lei 1.572/2025 passa a vigorar com a seguinte redação:</w:t>
      </w:r>
    </w:p>
    <w:p w:rsidR="00A77F57" w:rsidRPr="00A77F57" w:rsidRDefault="00A77F57" w:rsidP="00A77F57">
      <w:pPr>
        <w:pStyle w:val="Normal0"/>
        <w:spacing w:line="360" w:lineRule="auto"/>
        <w:ind w:left="2268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</w:p>
    <w:p w:rsidR="00A77F57" w:rsidRPr="00A77F57" w:rsidRDefault="00A77F57" w:rsidP="00A77F57">
      <w:pPr>
        <w:pStyle w:val="Normal0"/>
        <w:spacing w:line="360" w:lineRule="auto"/>
        <w:ind w:left="2268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 w:rsidRPr="00A77F57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“Art. 3º (...)</w:t>
      </w:r>
    </w:p>
    <w:p w:rsidR="00A77F57" w:rsidRPr="00A77F57" w:rsidRDefault="00A77F57" w:rsidP="00A77F57">
      <w:pPr>
        <w:pStyle w:val="Normal0"/>
        <w:spacing w:line="360" w:lineRule="auto"/>
        <w:ind w:left="2268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</w:p>
    <w:p w:rsidR="00A77F57" w:rsidRPr="00A77F57" w:rsidRDefault="00A77F57" w:rsidP="00A77F57">
      <w:pPr>
        <w:pStyle w:val="Normal0"/>
        <w:spacing w:line="360" w:lineRule="auto"/>
        <w:ind w:left="2268"/>
        <w:jc w:val="both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 w:rsidRPr="00A77F57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VI - atuar como orientadores de trânsito, bem como exercer demais competências de trânsito que lhes forem conferidas, nas vias e logradouros municipais, nos termos do Código de Trânsito Brasileiro, ou de forma corrente, mediante convênio celebrado com órgão de trânsito estadual ou municipal;</w:t>
      </w:r>
    </w:p>
    <w:p w:rsidR="00A77F57" w:rsidRPr="00A77F57" w:rsidRDefault="00A77F57" w:rsidP="00A77F57">
      <w:pPr>
        <w:pStyle w:val="Normal0"/>
        <w:spacing w:line="360" w:lineRule="auto"/>
        <w:ind w:left="2268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 w:rsidRPr="00A77F57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(...).”</w:t>
      </w:r>
    </w:p>
    <w:p w:rsidR="00A77F57" w:rsidRDefault="00A77F57" w:rsidP="00A77F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</w:rPr>
      </w:pPr>
    </w:p>
    <w:p w:rsidR="00A77F57" w:rsidRDefault="00A77F57" w:rsidP="00A77F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lastRenderedPageBreak/>
        <w:t>Conforme justificativa apresentada, “</w:t>
      </w:r>
      <w:r>
        <w:rPr>
          <w:rFonts w:ascii="Times New Roman" w:hAnsi="Times New Roman" w:cs="Times New Roman"/>
        </w:rPr>
        <w:t>A presente emenda tem como objetivo suprimir o poder de polícia administrativa de trânsito atribuído à Guarda Civil Municipal no inciso VI do art. 3º do Projeto de Lei nº 1572/2025</w:t>
      </w:r>
      <w:r w:rsidR="00BF0AE1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.</w:t>
      </w:r>
    </w:p>
    <w:p w:rsidR="00A77F57" w:rsidRDefault="00A77F57" w:rsidP="00A77F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A77F57" w:rsidRDefault="00A77F57" w:rsidP="00A77F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mencionado inciso VI do art. 3º do Projeto de Lei n° 1.572/2025 assim dispõe em sua redação original, que se pretende emendar:</w:t>
      </w:r>
    </w:p>
    <w:p w:rsidR="00A77F57" w:rsidRPr="00A77F57" w:rsidRDefault="00A77F57" w:rsidP="00A77F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A77F57" w:rsidRPr="00A77F57" w:rsidRDefault="00A77F57" w:rsidP="00A77F57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i/>
        </w:rPr>
      </w:pPr>
      <w:r w:rsidRPr="00A77F57">
        <w:rPr>
          <w:rFonts w:ascii="Times New Roman" w:eastAsiaTheme="minorEastAsia" w:hAnsi="Times New Roman" w:cs="Times New Roman"/>
          <w:i/>
          <w:color w:val="auto"/>
        </w:rPr>
        <w:t xml:space="preserve">VI - atuar como orientadores, fiscalizadores e polícia administrativa de trânsito, bem </w:t>
      </w:r>
      <w:proofErr w:type="gramStart"/>
      <w:r w:rsidRPr="00A77F57">
        <w:rPr>
          <w:rFonts w:ascii="Times New Roman" w:eastAsiaTheme="minorEastAsia" w:hAnsi="Times New Roman" w:cs="Times New Roman"/>
          <w:i/>
          <w:color w:val="auto"/>
        </w:rPr>
        <w:t>como  exercer</w:t>
      </w:r>
      <w:proofErr w:type="gramEnd"/>
      <w:r w:rsidRPr="00A77F57">
        <w:rPr>
          <w:rFonts w:ascii="Times New Roman" w:eastAsiaTheme="minorEastAsia" w:hAnsi="Times New Roman" w:cs="Times New Roman"/>
          <w:i/>
          <w:color w:val="auto"/>
        </w:rPr>
        <w:t xml:space="preserve"> demais competências de trânsito que lhes forem conferidas, nas vias e logradouros municipais, nos termos do Código de Trânsito Brasileiro, ou de forma concorrente, mediante convênio celebrado com  órgão de trânsito estadual ou municipal;</w:t>
      </w:r>
      <w:r w:rsidRPr="00A77F57">
        <w:rPr>
          <w:rFonts w:ascii="Times New Roman" w:hAnsi="Times New Roman" w:cs="Times New Roman"/>
          <w:i/>
        </w:rPr>
        <w:t xml:space="preserve"> </w:t>
      </w:r>
    </w:p>
    <w:p w:rsidR="00A77F57" w:rsidRDefault="00A77F57" w:rsidP="00A77F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A77F57" w:rsidRDefault="00BF0AE1" w:rsidP="00A77F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Como se observa</w:t>
      </w:r>
      <w:r w:rsidR="00A77F57">
        <w:rPr>
          <w:rFonts w:ascii="Times New Roman" w:eastAsiaTheme="minorEastAsia" w:hAnsi="Times New Roman" w:cs="Times New Roman"/>
        </w:rPr>
        <w:t>, na redação originária</w:t>
      </w:r>
      <w:r w:rsidR="009E2515">
        <w:rPr>
          <w:rFonts w:ascii="Times New Roman" w:eastAsiaTheme="minorEastAsia" w:hAnsi="Times New Roman" w:cs="Times New Roman"/>
        </w:rPr>
        <w:t xml:space="preserve"> </w:t>
      </w:r>
      <w:r w:rsidR="00A77F57">
        <w:rPr>
          <w:rFonts w:ascii="Times New Roman" w:eastAsiaTheme="minorEastAsia" w:hAnsi="Times New Roman" w:cs="Times New Roman"/>
        </w:rPr>
        <w:t xml:space="preserve">o Projeto de Lei atribui à Guarda Municipal competência fiscalizadora e de polícia administrativa de trânsito. Já na Emenda </w:t>
      </w:r>
      <w:r w:rsidR="009E2515">
        <w:rPr>
          <w:rFonts w:ascii="Times New Roman" w:eastAsiaTheme="minorEastAsia" w:hAnsi="Times New Roman" w:cs="Times New Roman"/>
        </w:rPr>
        <w:t>em análise pretende-se justamente suprimir tal atribuição, buscando-se, nos termos da justificativa da Emenda, “</w:t>
      </w:r>
      <w:r w:rsidR="009E2515">
        <w:rPr>
          <w:rFonts w:ascii="Times New Roman" w:hAnsi="Times New Roman" w:cs="Times New Roman"/>
        </w:rPr>
        <w:t>garantir que a atuação da GCM esteja estritamente alinhada ao seu propósito primordial, conforme destacado na justificativa do projeto: fortalecer a segurança pública municipal, proteger bens, serviços e instalações públicas e promover a pacificação social”.</w:t>
      </w:r>
    </w:p>
    <w:p w:rsidR="009E2515" w:rsidRDefault="009E2515" w:rsidP="00A77F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9E2515" w:rsidRDefault="009E2515" w:rsidP="00A77F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esse respeito, importante analisar o regramento dado pela Lei Federal n° 13.022/2014, que dispõe sobre as normas gerais para as guardas municipais. Vide o que a referida lei estabelece em seu artigo 5°</w:t>
      </w:r>
      <w:r w:rsidR="00BF0AE1">
        <w:rPr>
          <w:rFonts w:ascii="Times New Roman" w:hAnsi="Times New Roman" w:cs="Times New Roman"/>
        </w:rPr>
        <w:t>, inciso VI</w:t>
      </w:r>
      <w:r>
        <w:rPr>
          <w:rFonts w:ascii="Times New Roman" w:hAnsi="Times New Roman" w:cs="Times New Roman"/>
        </w:rPr>
        <w:t>:</w:t>
      </w:r>
    </w:p>
    <w:p w:rsidR="009E2515" w:rsidRPr="009E2515" w:rsidRDefault="009E2515" w:rsidP="009E2515">
      <w:pPr>
        <w:autoSpaceDE w:val="0"/>
        <w:autoSpaceDN w:val="0"/>
        <w:adjustRightInd w:val="0"/>
        <w:spacing w:after="0" w:line="360" w:lineRule="auto"/>
        <w:ind w:left="2268" w:firstLine="709"/>
        <w:jc w:val="both"/>
        <w:rPr>
          <w:rFonts w:ascii="Times New Roman" w:hAnsi="Times New Roman" w:cs="Times New Roman"/>
          <w:i/>
          <w:color w:val="auto"/>
        </w:rPr>
      </w:pPr>
      <w:r w:rsidRPr="009E2515">
        <w:rPr>
          <w:rFonts w:ascii="Times New Roman" w:hAnsi="Times New Roman" w:cs="Times New Roman"/>
          <w:i/>
          <w:color w:val="auto"/>
        </w:rPr>
        <w:t>Art. 5º São competências específicas das guardas municipais, respeitadas as competências dos órgãos federais e estaduais:</w:t>
      </w:r>
    </w:p>
    <w:p w:rsidR="009E2515" w:rsidRDefault="009E2515" w:rsidP="009E2515">
      <w:pPr>
        <w:autoSpaceDE w:val="0"/>
        <w:autoSpaceDN w:val="0"/>
        <w:adjustRightInd w:val="0"/>
        <w:spacing w:after="0" w:line="360" w:lineRule="auto"/>
        <w:ind w:left="2268" w:firstLine="709"/>
        <w:jc w:val="both"/>
        <w:rPr>
          <w:rFonts w:ascii="Times New Roman" w:hAnsi="Times New Roman" w:cs="Times New Roman"/>
          <w:i/>
          <w:color w:val="auto"/>
        </w:rPr>
      </w:pPr>
      <w:r w:rsidRPr="009E2515">
        <w:rPr>
          <w:rFonts w:ascii="Times New Roman" w:hAnsi="Times New Roman" w:cs="Times New Roman"/>
          <w:i/>
          <w:color w:val="auto"/>
        </w:rPr>
        <w:t xml:space="preserve">VI - exercer as competências de trânsito </w:t>
      </w:r>
      <w:r w:rsidRPr="009E2515">
        <w:rPr>
          <w:rFonts w:ascii="Times New Roman" w:hAnsi="Times New Roman" w:cs="Times New Roman"/>
          <w:b/>
          <w:i/>
          <w:color w:val="auto"/>
          <w:u w:val="single"/>
        </w:rPr>
        <w:t>que lhes forem conferidas</w:t>
      </w:r>
      <w:r w:rsidRPr="009E2515">
        <w:rPr>
          <w:rFonts w:ascii="Times New Roman" w:hAnsi="Times New Roman" w:cs="Times New Roman"/>
          <w:i/>
          <w:color w:val="auto"/>
        </w:rPr>
        <w:t>, nas vias e logradouros municipais, nos termos da </w:t>
      </w:r>
      <w:hyperlink r:id="rId10" w:history="1">
        <w:r w:rsidRPr="009E2515">
          <w:rPr>
            <w:rStyle w:val="Hyperlink"/>
            <w:rFonts w:ascii="Times New Roman" w:hAnsi="Times New Roman" w:cs="Times New Roman"/>
            <w:i/>
            <w:color w:val="auto"/>
          </w:rPr>
          <w:t>Lei nº 9.503, de 23 de setembro de 1997 (Código de Trânsito Brasileiro), </w:t>
        </w:r>
      </w:hyperlink>
      <w:r w:rsidRPr="009E2515">
        <w:rPr>
          <w:rFonts w:ascii="Times New Roman" w:hAnsi="Times New Roman" w:cs="Times New Roman"/>
          <w:i/>
          <w:color w:val="auto"/>
        </w:rPr>
        <w:t>ou de forma concorrente, mediante convênio celebrado com órgão de trânsito estadual ou municipal;</w:t>
      </w:r>
    </w:p>
    <w:p w:rsidR="009E2515" w:rsidRDefault="009E2515" w:rsidP="009E2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color w:val="auto"/>
        </w:rPr>
      </w:pPr>
    </w:p>
    <w:p w:rsidR="00343006" w:rsidRDefault="009E2515" w:rsidP="009E2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ab/>
      </w:r>
      <w:r w:rsidRPr="00343006">
        <w:rPr>
          <w:rFonts w:ascii="Times New Roman" w:hAnsi="Times New Roman" w:cs="Times New Roman"/>
          <w:color w:val="auto"/>
        </w:rPr>
        <w:t>Ao julgar a constitucionalidade desse dispositivo,</w:t>
      </w:r>
      <w:r w:rsidR="00343006" w:rsidRPr="00343006">
        <w:rPr>
          <w:rFonts w:ascii="Times New Roman" w:hAnsi="Times New Roman" w:cs="Times New Roman"/>
          <w:color w:val="auto"/>
        </w:rPr>
        <w:t xml:space="preserve"> na ADI 5.780,</w:t>
      </w:r>
      <w:r w:rsidRPr="00343006">
        <w:rPr>
          <w:rFonts w:ascii="Times New Roman" w:hAnsi="Times New Roman" w:cs="Times New Roman"/>
          <w:color w:val="auto"/>
        </w:rPr>
        <w:t xml:space="preserve"> o Supremo Tribunal Federal</w:t>
      </w:r>
      <w:r w:rsidR="00343006" w:rsidRPr="00343006">
        <w:rPr>
          <w:rFonts w:ascii="Times New Roman" w:hAnsi="Times New Roman" w:cs="Times New Roman"/>
          <w:color w:val="auto"/>
        </w:rPr>
        <w:t xml:space="preserve"> o considerou materialmente constitucional, não </w:t>
      </w:r>
      <w:r w:rsidR="00BF0AE1">
        <w:rPr>
          <w:rFonts w:ascii="Times New Roman" w:hAnsi="Times New Roman" w:cs="Times New Roman"/>
          <w:color w:val="auto"/>
        </w:rPr>
        <w:t>vislumbrando</w:t>
      </w:r>
      <w:bookmarkStart w:id="0" w:name="_GoBack"/>
      <w:bookmarkEnd w:id="0"/>
      <w:r w:rsidR="00343006" w:rsidRPr="00343006">
        <w:rPr>
          <w:rFonts w:ascii="Times New Roman" w:hAnsi="Times New Roman" w:cs="Times New Roman"/>
          <w:color w:val="auto"/>
        </w:rPr>
        <w:t xml:space="preserve"> nenhum empecilho na possibilidade</w:t>
      </w:r>
      <w:r w:rsidR="00343006">
        <w:rPr>
          <w:rFonts w:ascii="Times New Roman" w:hAnsi="Times New Roman" w:cs="Times New Roman"/>
          <w:color w:val="auto"/>
        </w:rPr>
        <w:t xml:space="preserve"> de se atribuir às Guardas Municipais funções de fiscalização de trânsito. Vide trecho do Voto do Ministro Gilmar Mendes, relator:</w:t>
      </w:r>
    </w:p>
    <w:p w:rsidR="00343006" w:rsidRPr="00343006" w:rsidRDefault="00343006" w:rsidP="00343006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eastAsiaTheme="minorEastAsia" w:hAnsi="Times New Roman" w:cs="Times New Roman"/>
          <w:i/>
          <w:color w:val="auto"/>
        </w:rPr>
      </w:pPr>
      <w:r w:rsidRPr="00343006">
        <w:rPr>
          <w:rFonts w:ascii="Times New Roman" w:eastAsiaTheme="minorEastAsia" w:hAnsi="Times New Roman" w:cs="Times New Roman"/>
          <w:i/>
          <w:color w:val="auto"/>
        </w:rPr>
        <w:lastRenderedPageBreak/>
        <w:t>Compete à União legislar sobre trânsito. Compete ao Município</w:t>
      </w:r>
      <w:r w:rsidRPr="00343006">
        <w:rPr>
          <w:rFonts w:ascii="Times New Roman" w:eastAsiaTheme="minorEastAsia" w:hAnsi="Times New Roman" w:cs="Times New Roman"/>
          <w:i/>
          <w:color w:val="auto"/>
        </w:rPr>
        <w:t xml:space="preserve"> </w:t>
      </w:r>
      <w:r w:rsidRPr="00343006">
        <w:rPr>
          <w:rFonts w:ascii="Times New Roman" w:eastAsiaTheme="minorEastAsia" w:hAnsi="Times New Roman" w:cs="Times New Roman"/>
          <w:i/>
          <w:color w:val="auto"/>
        </w:rPr>
        <w:t>legislar sobre sua guarda municipal, podendo, nos termos do Estatuto</w:t>
      </w:r>
      <w:r w:rsidRPr="00343006">
        <w:rPr>
          <w:rFonts w:ascii="Times New Roman" w:eastAsiaTheme="minorEastAsia" w:hAnsi="Times New Roman" w:cs="Times New Roman"/>
          <w:i/>
          <w:color w:val="auto"/>
        </w:rPr>
        <w:t xml:space="preserve"> </w:t>
      </w:r>
      <w:r w:rsidRPr="00343006">
        <w:rPr>
          <w:rFonts w:ascii="Times New Roman" w:eastAsiaTheme="minorEastAsia" w:hAnsi="Times New Roman" w:cs="Times New Roman"/>
          <w:i/>
          <w:color w:val="auto"/>
        </w:rPr>
        <w:t>das Guardas Municipais e do Código de Trânsito Brasileiro, atribuir</w:t>
      </w:r>
      <w:r w:rsidRPr="00343006">
        <w:rPr>
          <w:rFonts w:ascii="Times New Roman" w:eastAsiaTheme="minorEastAsia" w:hAnsi="Times New Roman" w:cs="Times New Roman"/>
          <w:i/>
          <w:color w:val="auto"/>
        </w:rPr>
        <w:t xml:space="preserve"> </w:t>
      </w:r>
      <w:r w:rsidRPr="00343006">
        <w:rPr>
          <w:rFonts w:ascii="Times New Roman" w:eastAsiaTheme="minorEastAsia" w:hAnsi="Times New Roman" w:cs="Times New Roman"/>
          <w:i/>
          <w:color w:val="auto"/>
        </w:rPr>
        <w:t>função fiscalizatória a guarda municipal.</w:t>
      </w:r>
    </w:p>
    <w:p w:rsidR="00A77F57" w:rsidRDefault="00A77F57" w:rsidP="00A77F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</w:rPr>
      </w:pPr>
    </w:p>
    <w:p w:rsidR="00A77F57" w:rsidRDefault="00343006" w:rsidP="00A77F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Assim restou ementada a ADI em análise:</w:t>
      </w:r>
    </w:p>
    <w:p w:rsidR="00343006" w:rsidRDefault="00343006" w:rsidP="00A77F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</w:rPr>
      </w:pPr>
    </w:p>
    <w:p w:rsidR="00343006" w:rsidRPr="00343006" w:rsidRDefault="00343006" w:rsidP="00343006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eastAsiaTheme="minorEastAsia" w:hAnsi="Times New Roman" w:cs="Times New Roman"/>
          <w:i/>
          <w:color w:val="auto"/>
        </w:rPr>
      </w:pPr>
      <w:r w:rsidRPr="00343006">
        <w:rPr>
          <w:rFonts w:ascii="Times New Roman" w:eastAsiaTheme="minorEastAsia" w:hAnsi="Times New Roman" w:cs="Times New Roman"/>
          <w:i/>
          <w:color w:val="auto"/>
        </w:rPr>
        <w:t>Ação Direta de Inconstitucionalidade. 2. Lei Federal 13.022, de 8 de</w:t>
      </w:r>
      <w:r>
        <w:rPr>
          <w:rFonts w:ascii="Times New Roman" w:eastAsiaTheme="minorEastAsia" w:hAnsi="Times New Roman" w:cs="Times New Roman"/>
          <w:i/>
          <w:color w:val="auto"/>
        </w:rPr>
        <w:t xml:space="preserve"> </w:t>
      </w:r>
      <w:r w:rsidRPr="00343006">
        <w:rPr>
          <w:rFonts w:ascii="Times New Roman" w:eastAsiaTheme="minorEastAsia" w:hAnsi="Times New Roman" w:cs="Times New Roman"/>
          <w:i/>
          <w:color w:val="auto"/>
        </w:rPr>
        <w:t>agosto de 2014. Estatuto Geral das Guardas Municipais. 3.</w:t>
      </w:r>
      <w:r>
        <w:rPr>
          <w:rFonts w:ascii="Times New Roman" w:eastAsiaTheme="minorEastAsia" w:hAnsi="Times New Roman" w:cs="Times New Roman"/>
          <w:i/>
          <w:color w:val="auto"/>
        </w:rPr>
        <w:t xml:space="preserve"> </w:t>
      </w:r>
      <w:r w:rsidRPr="00343006">
        <w:rPr>
          <w:rFonts w:ascii="Times New Roman" w:eastAsiaTheme="minorEastAsia" w:hAnsi="Times New Roman" w:cs="Times New Roman"/>
          <w:i/>
          <w:color w:val="auto"/>
        </w:rPr>
        <w:t>Constitucionalidade formal. Inexistência de vício de iniciativa. Art. 61,</w:t>
      </w:r>
    </w:p>
    <w:p w:rsidR="00343006" w:rsidRPr="00343006" w:rsidRDefault="00343006" w:rsidP="00343006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eastAsiaTheme="minorEastAsia" w:hAnsi="Times New Roman" w:cs="Times New Roman"/>
          <w:i/>
        </w:rPr>
      </w:pPr>
      <w:proofErr w:type="gramStart"/>
      <w:r w:rsidRPr="00343006">
        <w:rPr>
          <w:rFonts w:ascii="Times New Roman" w:eastAsiaTheme="minorEastAsia" w:hAnsi="Times New Roman" w:cs="Times New Roman"/>
          <w:i/>
          <w:iCs/>
          <w:color w:val="auto"/>
        </w:rPr>
        <w:t>caput</w:t>
      </w:r>
      <w:proofErr w:type="gramEnd"/>
      <w:r w:rsidRPr="00343006">
        <w:rPr>
          <w:rFonts w:ascii="Times New Roman" w:eastAsiaTheme="minorEastAsia" w:hAnsi="Times New Roman" w:cs="Times New Roman"/>
          <w:i/>
          <w:color w:val="auto"/>
        </w:rPr>
        <w:t>, da Constituição Federal. 4. Atividade fiscalizatória de trânsito pelas</w:t>
      </w:r>
      <w:r>
        <w:rPr>
          <w:rFonts w:ascii="Times New Roman" w:eastAsiaTheme="minorEastAsia" w:hAnsi="Times New Roman" w:cs="Times New Roman"/>
          <w:i/>
          <w:color w:val="auto"/>
        </w:rPr>
        <w:t xml:space="preserve"> </w:t>
      </w:r>
      <w:r w:rsidRPr="00343006">
        <w:rPr>
          <w:rFonts w:ascii="Times New Roman" w:eastAsiaTheme="minorEastAsia" w:hAnsi="Times New Roman" w:cs="Times New Roman"/>
          <w:i/>
          <w:color w:val="auto"/>
        </w:rPr>
        <w:t>guardas municipais. Possibilidade. 5. Exercício de Poder de Polícia</w:t>
      </w:r>
      <w:r>
        <w:rPr>
          <w:rFonts w:ascii="Times New Roman" w:eastAsiaTheme="minorEastAsia" w:hAnsi="Times New Roman" w:cs="Times New Roman"/>
          <w:i/>
          <w:color w:val="auto"/>
        </w:rPr>
        <w:t xml:space="preserve"> </w:t>
      </w:r>
      <w:r w:rsidRPr="00343006">
        <w:rPr>
          <w:rFonts w:ascii="Times New Roman" w:eastAsiaTheme="minorEastAsia" w:hAnsi="Times New Roman" w:cs="Times New Roman"/>
          <w:i/>
          <w:color w:val="auto"/>
        </w:rPr>
        <w:t>administrativa pela guarda municipal. Precedente do STF. RE-RG 658.570,</w:t>
      </w:r>
      <w:r>
        <w:rPr>
          <w:rFonts w:ascii="Times New Roman" w:eastAsiaTheme="minorEastAsia" w:hAnsi="Times New Roman" w:cs="Times New Roman"/>
          <w:i/>
          <w:color w:val="auto"/>
        </w:rPr>
        <w:t xml:space="preserve"> </w:t>
      </w:r>
      <w:r w:rsidRPr="00343006">
        <w:rPr>
          <w:rFonts w:ascii="Times New Roman" w:eastAsiaTheme="minorEastAsia" w:hAnsi="Times New Roman" w:cs="Times New Roman"/>
          <w:i/>
          <w:color w:val="auto"/>
        </w:rPr>
        <w:t>tema 472 da sistemática da repercussão geral: É constitucional a</w:t>
      </w:r>
      <w:r>
        <w:rPr>
          <w:rFonts w:ascii="Times New Roman" w:eastAsiaTheme="minorEastAsia" w:hAnsi="Times New Roman" w:cs="Times New Roman"/>
          <w:i/>
          <w:color w:val="auto"/>
        </w:rPr>
        <w:t xml:space="preserve"> </w:t>
      </w:r>
      <w:r w:rsidRPr="00343006">
        <w:rPr>
          <w:rFonts w:ascii="Times New Roman" w:eastAsiaTheme="minorEastAsia" w:hAnsi="Times New Roman" w:cs="Times New Roman"/>
          <w:i/>
          <w:color w:val="auto"/>
        </w:rPr>
        <w:t>atribuição às guardas municipais do exercício de poder de polícia de</w:t>
      </w:r>
      <w:r>
        <w:rPr>
          <w:rFonts w:ascii="Times New Roman" w:eastAsiaTheme="minorEastAsia" w:hAnsi="Times New Roman" w:cs="Times New Roman"/>
          <w:i/>
          <w:color w:val="auto"/>
        </w:rPr>
        <w:t xml:space="preserve"> </w:t>
      </w:r>
      <w:r w:rsidRPr="00343006">
        <w:rPr>
          <w:rFonts w:ascii="Times New Roman" w:eastAsiaTheme="minorEastAsia" w:hAnsi="Times New Roman" w:cs="Times New Roman"/>
          <w:i/>
          <w:color w:val="auto"/>
        </w:rPr>
        <w:t>trânsito, inclusive para imposição de sanções administrativas legalmente</w:t>
      </w:r>
      <w:r>
        <w:rPr>
          <w:rFonts w:ascii="Times New Roman" w:eastAsiaTheme="minorEastAsia" w:hAnsi="Times New Roman" w:cs="Times New Roman"/>
          <w:i/>
          <w:color w:val="auto"/>
        </w:rPr>
        <w:t xml:space="preserve"> </w:t>
      </w:r>
      <w:r w:rsidRPr="00343006">
        <w:rPr>
          <w:rFonts w:ascii="Times New Roman" w:eastAsiaTheme="minorEastAsia" w:hAnsi="Times New Roman" w:cs="Times New Roman"/>
          <w:i/>
          <w:color w:val="auto"/>
        </w:rPr>
        <w:t>previstas. 6. Atividade de Segurança Pública pela guarda municipal.</w:t>
      </w:r>
      <w:r>
        <w:rPr>
          <w:rFonts w:ascii="Times New Roman" w:eastAsiaTheme="minorEastAsia" w:hAnsi="Times New Roman" w:cs="Times New Roman"/>
          <w:i/>
          <w:color w:val="auto"/>
        </w:rPr>
        <w:t xml:space="preserve"> </w:t>
      </w:r>
      <w:r w:rsidRPr="00343006">
        <w:rPr>
          <w:rFonts w:ascii="Times New Roman" w:eastAsiaTheme="minorEastAsia" w:hAnsi="Times New Roman" w:cs="Times New Roman"/>
          <w:i/>
          <w:color w:val="auto"/>
        </w:rPr>
        <w:t>Possibilidade. Precedentes da ADC 38, ADI 5.538 e ADI 5.948. 7. Ação</w:t>
      </w:r>
      <w:r>
        <w:rPr>
          <w:rFonts w:ascii="Times New Roman" w:eastAsiaTheme="minorEastAsia" w:hAnsi="Times New Roman" w:cs="Times New Roman"/>
          <w:i/>
          <w:color w:val="auto"/>
        </w:rPr>
        <w:t xml:space="preserve"> </w:t>
      </w:r>
      <w:r w:rsidRPr="00343006">
        <w:rPr>
          <w:rFonts w:ascii="Times New Roman" w:eastAsiaTheme="minorEastAsia" w:hAnsi="Times New Roman" w:cs="Times New Roman"/>
          <w:i/>
          <w:color w:val="auto"/>
        </w:rPr>
        <w:t>Direta de Inconstitucionalidade julgada improcedente para declarar a</w:t>
      </w:r>
      <w:r>
        <w:rPr>
          <w:rFonts w:ascii="Times New Roman" w:eastAsiaTheme="minorEastAsia" w:hAnsi="Times New Roman" w:cs="Times New Roman"/>
          <w:i/>
          <w:color w:val="auto"/>
        </w:rPr>
        <w:t xml:space="preserve"> </w:t>
      </w:r>
      <w:r w:rsidRPr="00343006">
        <w:rPr>
          <w:rFonts w:ascii="Times New Roman" w:eastAsiaTheme="minorEastAsia" w:hAnsi="Times New Roman" w:cs="Times New Roman"/>
          <w:i/>
          <w:color w:val="auto"/>
        </w:rPr>
        <w:t>constitucionalidade da Lei Federal 13.022, de 8 de agosto de 2014, que</w:t>
      </w:r>
      <w:r>
        <w:rPr>
          <w:rFonts w:ascii="Times New Roman" w:eastAsiaTheme="minorEastAsia" w:hAnsi="Times New Roman" w:cs="Times New Roman"/>
          <w:i/>
          <w:color w:val="auto"/>
        </w:rPr>
        <w:t xml:space="preserve"> </w:t>
      </w:r>
      <w:r w:rsidRPr="00343006">
        <w:rPr>
          <w:rFonts w:ascii="Times New Roman" w:eastAsiaTheme="minorEastAsia" w:hAnsi="Times New Roman" w:cs="Times New Roman"/>
          <w:i/>
          <w:color w:val="auto"/>
        </w:rPr>
        <w:t>dispôs sobre o Estatuto Geral das Guardas Municipais.</w:t>
      </w:r>
    </w:p>
    <w:p w:rsidR="00A77F57" w:rsidRDefault="00A77F57" w:rsidP="00A77F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</w:rPr>
      </w:pPr>
    </w:p>
    <w:p w:rsidR="00343006" w:rsidRDefault="00343006" w:rsidP="00A77F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Importante realçar que a atribuição de poderes de fiscalização de trânsito à Guarda Municipal é mera possibilidade atribuída pela Lei Federal n° 13.022/2014, conform</w:t>
      </w:r>
      <w:r w:rsidR="00C9664F">
        <w:rPr>
          <w:rFonts w:ascii="Times New Roman" w:eastAsiaTheme="minorEastAsia" w:hAnsi="Times New Roman" w:cs="Times New Roman"/>
        </w:rPr>
        <w:t>e</w:t>
      </w:r>
      <w:r>
        <w:rPr>
          <w:rFonts w:ascii="Times New Roman" w:eastAsiaTheme="minorEastAsia" w:hAnsi="Times New Roman" w:cs="Times New Roman"/>
        </w:rPr>
        <w:t xml:space="preserve"> se depreende da sua redação. Nesse sentido, de que se trata de uma possibilidade, e não de uma imposição, manifestou-se também o STF, </w:t>
      </w:r>
      <w:r w:rsidR="00C9664F">
        <w:rPr>
          <w:rFonts w:ascii="Times New Roman" w:eastAsiaTheme="minorEastAsia" w:hAnsi="Times New Roman" w:cs="Times New Roman"/>
        </w:rPr>
        <w:t>segundo</w:t>
      </w:r>
      <w:r>
        <w:rPr>
          <w:rFonts w:ascii="Times New Roman" w:eastAsiaTheme="minorEastAsia" w:hAnsi="Times New Roman" w:cs="Times New Roman"/>
        </w:rPr>
        <w:t xml:space="preserve"> se constata do trecho acima transcrito do voto do Ministro Relator.</w:t>
      </w:r>
    </w:p>
    <w:p w:rsidR="00343006" w:rsidRDefault="00343006" w:rsidP="00A77F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</w:rPr>
      </w:pPr>
    </w:p>
    <w:p w:rsidR="00343006" w:rsidRDefault="00343006" w:rsidP="00A77F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Desta forma, trata-se de matéria a ser livremente debatida no âmbito dos municípios, encontrando-se, tal matéria, no âmbito de livre conformação legislativa. Assim, </w:t>
      </w:r>
      <w:r w:rsidR="00C9664F">
        <w:rPr>
          <w:rFonts w:ascii="Times New Roman" w:eastAsiaTheme="minorEastAsia" w:hAnsi="Times New Roman" w:cs="Times New Roman"/>
        </w:rPr>
        <w:t>não se vislumbra óbice jurídico à presente Emenda.</w:t>
      </w:r>
    </w:p>
    <w:p w:rsidR="00343006" w:rsidRDefault="00343006" w:rsidP="00A77F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</w:rPr>
      </w:pPr>
    </w:p>
    <w:p w:rsidR="00D42D4D" w:rsidRDefault="00D42D4D" w:rsidP="00A77F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u w:val="single"/>
        </w:rPr>
      </w:pPr>
      <w:r w:rsidRPr="00FE4336">
        <w:rPr>
          <w:rFonts w:ascii="Times New Roman" w:eastAsia="Times New Roman" w:hAnsi="Times New Roman" w:cs="Times New Roman"/>
          <w:u w:val="single"/>
        </w:rPr>
        <w:t>Insta registrar que este parecer se refere exclusivamente aos aspectos legais e constitucionais, sendo que a questão de mérito po</w:t>
      </w:r>
      <w:r>
        <w:rPr>
          <w:rFonts w:ascii="Times New Roman" w:eastAsia="Times New Roman" w:hAnsi="Times New Roman" w:cs="Times New Roman"/>
          <w:u w:val="single"/>
        </w:rPr>
        <w:t xml:space="preserve">lítico, quanto à conveniência e </w:t>
      </w:r>
      <w:r w:rsidRPr="00FE4336">
        <w:rPr>
          <w:rFonts w:ascii="Times New Roman" w:eastAsia="Times New Roman" w:hAnsi="Times New Roman" w:cs="Times New Roman"/>
          <w:u w:val="single"/>
        </w:rPr>
        <w:t>oportunidade, cabe única e exclusivamente ao Douto Plenário desta Casa de Leis</w:t>
      </w:r>
      <w:r w:rsidRPr="00FE4336">
        <w:rPr>
          <w:rFonts w:ascii="Times New Roman" w:hAnsi="Times New Roman" w:cs="Times New Roman"/>
          <w:u w:val="single"/>
        </w:rPr>
        <w:t>.</w:t>
      </w:r>
    </w:p>
    <w:p w:rsidR="00BA4608" w:rsidRPr="00223F90" w:rsidRDefault="00EE7917" w:rsidP="001B77CF">
      <w:pPr>
        <w:pStyle w:val="Ttulo1"/>
        <w:spacing w:before="240" w:after="160" w:line="360" w:lineRule="auto"/>
        <w:rPr>
          <w:sz w:val="22"/>
        </w:rPr>
      </w:pPr>
      <w:r>
        <w:rPr>
          <w:sz w:val="22"/>
        </w:rPr>
        <w:lastRenderedPageBreak/>
        <w:t>CONCLUSÃO</w:t>
      </w:r>
    </w:p>
    <w:p w:rsidR="007A5B89" w:rsidRDefault="002D7377" w:rsidP="001B77CF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Por tais razões, </w:t>
      </w:r>
      <w:r w:rsidR="007A5B89">
        <w:rPr>
          <w:rFonts w:ascii="Times New Roman" w:eastAsia="Times New Roman" w:hAnsi="Times New Roman" w:cs="Times New Roman"/>
        </w:rPr>
        <w:t xml:space="preserve">após análise </w:t>
      </w:r>
      <w:r w:rsidR="00D42B61">
        <w:rPr>
          <w:rFonts w:ascii="Times New Roman" w:eastAsia="Times New Roman" w:hAnsi="Times New Roman" w:cs="Times New Roman"/>
          <w:b/>
          <w:u w:val="single"/>
        </w:rPr>
        <w:t>da Emenda n° 0</w:t>
      </w:r>
      <w:r w:rsidR="00A77F57">
        <w:rPr>
          <w:rFonts w:ascii="Times New Roman" w:eastAsia="Times New Roman" w:hAnsi="Times New Roman" w:cs="Times New Roman"/>
          <w:b/>
          <w:u w:val="single"/>
        </w:rPr>
        <w:t>7</w:t>
      </w:r>
      <w:r w:rsidR="007A5B89" w:rsidRPr="00262046">
        <w:rPr>
          <w:rFonts w:ascii="Times New Roman" w:eastAsia="Times New Roman" w:hAnsi="Times New Roman" w:cs="Times New Roman"/>
          <w:b/>
          <w:u w:val="single"/>
        </w:rPr>
        <w:t>/2025</w:t>
      </w:r>
      <w:r w:rsidR="00262046" w:rsidRPr="00262046">
        <w:rPr>
          <w:rFonts w:ascii="Times New Roman" w:eastAsia="Times New Roman" w:hAnsi="Times New Roman" w:cs="Times New Roman"/>
          <w:b/>
          <w:u w:val="single"/>
        </w:rPr>
        <w:t xml:space="preserve"> ao Projeto de Lei n° 1.572/2025</w:t>
      </w:r>
      <w:r w:rsidR="007A5B89">
        <w:rPr>
          <w:rFonts w:ascii="Times New Roman" w:eastAsia="Times New Roman" w:hAnsi="Times New Roman" w:cs="Times New Roman"/>
        </w:rPr>
        <w:t xml:space="preserve">, </w:t>
      </w:r>
      <w:r w:rsidRPr="00BA4608">
        <w:rPr>
          <w:rFonts w:ascii="Times New Roman" w:eastAsia="Times New Roman" w:hAnsi="Times New Roman" w:cs="Times New Roman"/>
        </w:rPr>
        <w:t xml:space="preserve">exara-se </w:t>
      </w:r>
      <w:r w:rsidRPr="00FB7EFC">
        <w:rPr>
          <w:rFonts w:ascii="Times New Roman" w:eastAsia="Times New Roman" w:hAnsi="Times New Roman" w:cs="Times New Roman"/>
          <w:b/>
          <w:u w:val="single"/>
        </w:rPr>
        <w:t>parecer favorável</w:t>
      </w:r>
      <w:r w:rsidR="00FB7EFC">
        <w:rPr>
          <w:rFonts w:ascii="Times New Roman" w:eastAsia="Times New Roman" w:hAnsi="Times New Roman" w:cs="Times New Roman"/>
        </w:rPr>
        <w:t xml:space="preserve"> </w:t>
      </w:r>
      <w:r w:rsidR="00FB7EFC" w:rsidRPr="00FB7EFC">
        <w:rPr>
          <w:rFonts w:ascii="Times New Roman" w:eastAsia="Times New Roman" w:hAnsi="Times New Roman" w:cs="Times New Roman"/>
        </w:rPr>
        <w:t>ao</w:t>
      </w:r>
      <w:r w:rsidR="00262046">
        <w:rPr>
          <w:rFonts w:ascii="Times New Roman" w:eastAsia="Times New Roman" w:hAnsi="Times New Roman" w:cs="Times New Roman"/>
        </w:rPr>
        <w:t xml:space="preserve"> seu</w:t>
      </w:r>
      <w:r w:rsidRPr="00BA4608">
        <w:rPr>
          <w:rFonts w:ascii="Times New Roman" w:eastAsia="Times New Roman" w:hAnsi="Times New Roman" w:cs="Times New Roman"/>
        </w:rPr>
        <w:t xml:space="preserve"> regular processo de tramitação</w:t>
      </w:r>
      <w:r w:rsidR="00262046">
        <w:rPr>
          <w:rFonts w:ascii="Times New Roman" w:eastAsia="Times New Roman" w:hAnsi="Times New Roman" w:cs="Times New Roman"/>
        </w:rPr>
        <w:t>, para ser submetida</w:t>
      </w:r>
      <w:r w:rsidRPr="00BA4608">
        <w:rPr>
          <w:rFonts w:ascii="Times New Roman" w:eastAsia="Times New Roman" w:hAnsi="Times New Roman" w:cs="Times New Roman"/>
        </w:rPr>
        <w:t xml:space="preserve"> à análise das ‘Comissões Temáticas’ da Casa e, posteri</w:t>
      </w:r>
      <w:r w:rsidR="007A5B89">
        <w:rPr>
          <w:rFonts w:ascii="Times New Roman" w:eastAsia="Times New Roman" w:hAnsi="Times New Roman" w:cs="Times New Roman"/>
        </w:rPr>
        <w:t>ormente, à deliberação Plenária.</w:t>
      </w:r>
    </w:p>
    <w:p w:rsidR="00BA4608" w:rsidRPr="00BA4608" w:rsidRDefault="002D7377" w:rsidP="001B77CF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  <w:r w:rsidR="007A5B89">
        <w:rPr>
          <w:rFonts w:ascii="Times New Roman" w:eastAsia="Times New Roman" w:hAnsi="Times New Roman" w:cs="Times New Roman"/>
        </w:rPr>
        <w:t>Salienta-se que</w:t>
      </w:r>
      <w:r w:rsidRPr="00BA4608">
        <w:rPr>
          <w:rFonts w:ascii="Times New Roman" w:eastAsia="Times New Roman" w:hAnsi="Times New Roman" w:cs="Times New Roman"/>
        </w:rPr>
        <w:t xml:space="preserve"> o parecer jurídico exarado é de caráter meramente opinativo, sendo</w:t>
      </w:r>
      <w:r w:rsidR="00D42D4D">
        <w:rPr>
          <w:rFonts w:ascii="Times New Roman" w:eastAsia="Times New Roman" w:hAnsi="Times New Roman" w:cs="Times New Roman"/>
        </w:rPr>
        <w:t xml:space="preserve"> que a decisão final a respeito</w:t>
      </w:r>
      <w:r w:rsidRPr="00BA4608">
        <w:rPr>
          <w:rFonts w:ascii="Times New Roman" w:eastAsia="Times New Roman" w:hAnsi="Times New Roman" w:cs="Times New Roman"/>
        </w:rPr>
        <w:t xml:space="preserve"> compete exclusivamente aos ilustres membros desta Casa de Leis. </w:t>
      </w:r>
    </w:p>
    <w:p w:rsidR="002D7377" w:rsidRPr="00BA4608" w:rsidRDefault="002D7377" w:rsidP="001B77CF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É o modesto entendimento e parecer, </w:t>
      </w:r>
      <w:proofErr w:type="gramStart"/>
      <w:r w:rsidRPr="00BA4608">
        <w:rPr>
          <w:rFonts w:ascii="Times New Roman" w:eastAsia="Times New Roman" w:hAnsi="Times New Roman" w:cs="Times New Roman"/>
        </w:rPr>
        <w:t>S.M.J..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Default="002D7377" w:rsidP="00223F90">
      <w:pPr>
        <w:spacing w:before="240" w:line="360" w:lineRule="auto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23F90" w:rsidRPr="00BA4608" w:rsidRDefault="00223F90" w:rsidP="00BA4608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</w:p>
    <w:p w:rsidR="00262046" w:rsidRPr="00262046" w:rsidRDefault="00262046" w:rsidP="00262046">
      <w:pPr>
        <w:ind w:left="2616" w:right="2757"/>
        <w:jc w:val="center"/>
        <w:rPr>
          <w:rFonts w:ascii="Times New Roman" w:eastAsia="Times New Roman" w:hAnsi="Times New Roman" w:cs="Times New Roman"/>
          <w:b/>
          <w:i/>
          <w:color w:val="auto"/>
        </w:rPr>
      </w:pPr>
      <w:r w:rsidRPr="00262046">
        <w:rPr>
          <w:rFonts w:ascii="Times New Roman" w:hAnsi="Times New Roman" w:cs="Times New Roman"/>
          <w:b/>
          <w:i/>
        </w:rPr>
        <w:t>João Paulo de Aguiar Santos OAB/MG nº 120.847</w:t>
      </w:r>
    </w:p>
    <w:p w:rsidR="007C5BBA" w:rsidRPr="00F36628" w:rsidRDefault="007C5BBA" w:rsidP="00262046">
      <w:pPr>
        <w:spacing w:after="0" w:line="276" w:lineRule="auto"/>
        <w:ind w:left="55"/>
        <w:jc w:val="center"/>
        <w:rPr>
          <w:rFonts w:ascii="Times New Roman" w:hAnsi="Times New Roman" w:cs="Times New Roman"/>
        </w:rPr>
      </w:pPr>
    </w:p>
    <w:sectPr w:rsidR="007C5BBA" w:rsidRPr="00F36628">
      <w:footerReference w:type="even" r:id="rId11"/>
      <w:footerReference w:type="default" r:id="rId12"/>
      <w:footerReference w:type="first" r:id="rId13"/>
      <w:pgSz w:w="11906" w:h="16838"/>
      <w:pgMar w:top="1418" w:right="1696" w:bottom="1703" w:left="1702" w:header="720" w:footer="9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DD6" w:rsidRDefault="00AE7DD6">
      <w:pPr>
        <w:spacing w:after="0" w:line="240" w:lineRule="auto"/>
      </w:pPr>
      <w:r>
        <w:separator/>
      </w:r>
    </w:p>
  </w:endnote>
  <w:endnote w:type="continuationSeparator" w:id="0">
    <w:p w:rsidR="00AE7DD6" w:rsidRDefault="00AE7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515" w:rsidRDefault="009E2515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9E2515" w:rsidRDefault="009E2515">
    <w:pPr>
      <w:spacing w:after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515" w:rsidRPr="00E01C57" w:rsidRDefault="009E2515">
    <w:pPr>
      <w:spacing w:after="220"/>
      <w:ind w:right="3"/>
      <w:jc w:val="right"/>
      <w:rPr>
        <w:rFonts w:ascii="Times New Roman" w:hAnsi="Times New Roman" w:cs="Times New Roman"/>
      </w:rPr>
    </w:pPr>
    <w:r w:rsidRPr="00E01C57">
      <w:rPr>
        <w:rFonts w:ascii="Times New Roman" w:hAnsi="Times New Roman" w:cs="Times New Roman"/>
        <w:sz w:val="20"/>
      </w:rPr>
      <w:fldChar w:fldCharType="begin"/>
    </w:r>
    <w:r w:rsidRPr="00E01C57">
      <w:rPr>
        <w:rFonts w:ascii="Times New Roman" w:hAnsi="Times New Roman" w:cs="Times New Roman"/>
        <w:sz w:val="20"/>
      </w:rPr>
      <w:instrText xml:space="preserve"> PAGE   \* MERGEFORMAT </w:instrText>
    </w:r>
    <w:r w:rsidRPr="00E01C57">
      <w:rPr>
        <w:rFonts w:ascii="Times New Roman" w:hAnsi="Times New Roman" w:cs="Times New Roman"/>
        <w:sz w:val="20"/>
      </w:rPr>
      <w:fldChar w:fldCharType="separate"/>
    </w:r>
    <w:r w:rsidR="00C8362A">
      <w:rPr>
        <w:rFonts w:ascii="Times New Roman" w:hAnsi="Times New Roman" w:cs="Times New Roman"/>
        <w:noProof/>
        <w:sz w:val="20"/>
      </w:rPr>
      <w:t>6</w:t>
    </w:r>
    <w:r w:rsidRPr="00E01C57">
      <w:rPr>
        <w:rFonts w:ascii="Times New Roman" w:hAnsi="Times New Roman" w:cs="Times New Roman"/>
        <w:sz w:val="20"/>
      </w:rPr>
      <w:fldChar w:fldCharType="end"/>
    </w:r>
    <w:r w:rsidRPr="00E01C57">
      <w:rPr>
        <w:rFonts w:ascii="Times New Roman" w:hAnsi="Times New Roman" w:cs="Times New Roman"/>
        <w:sz w:val="20"/>
      </w:rPr>
      <w:t xml:space="preserve"> </w:t>
    </w:r>
  </w:p>
  <w:p w:rsidR="009E2515" w:rsidRDefault="009E2515">
    <w:pPr>
      <w:spacing w:after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515" w:rsidRDefault="009E2515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9E2515" w:rsidRDefault="009E2515">
    <w:pPr>
      <w:spacing w:after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DD6" w:rsidRDefault="00AE7DD6">
      <w:pPr>
        <w:spacing w:after="0" w:line="240" w:lineRule="auto"/>
      </w:pPr>
      <w:r>
        <w:separator/>
      </w:r>
    </w:p>
  </w:footnote>
  <w:footnote w:type="continuationSeparator" w:id="0">
    <w:p w:rsidR="00AE7DD6" w:rsidRDefault="00AE7D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BA"/>
    <w:rsid w:val="00025A78"/>
    <w:rsid w:val="00054505"/>
    <w:rsid w:val="0005738E"/>
    <w:rsid w:val="000729BE"/>
    <w:rsid w:val="00087C9D"/>
    <w:rsid w:val="00093406"/>
    <w:rsid w:val="00096156"/>
    <w:rsid w:val="000A7EEE"/>
    <w:rsid w:val="000E3B6A"/>
    <w:rsid w:val="00152A96"/>
    <w:rsid w:val="00175379"/>
    <w:rsid w:val="0017608F"/>
    <w:rsid w:val="00185EB3"/>
    <w:rsid w:val="001B77CF"/>
    <w:rsid w:val="001D5B26"/>
    <w:rsid w:val="001E4836"/>
    <w:rsid w:val="001F18E2"/>
    <w:rsid w:val="00211F7D"/>
    <w:rsid w:val="00223F90"/>
    <w:rsid w:val="00262046"/>
    <w:rsid w:val="0028476A"/>
    <w:rsid w:val="002A0AE8"/>
    <w:rsid w:val="002A64CB"/>
    <w:rsid w:val="002B4697"/>
    <w:rsid w:val="002C3C8F"/>
    <w:rsid w:val="002D7377"/>
    <w:rsid w:val="002E6940"/>
    <w:rsid w:val="002F1E44"/>
    <w:rsid w:val="002F5142"/>
    <w:rsid w:val="00300B8B"/>
    <w:rsid w:val="003036C1"/>
    <w:rsid w:val="00303D91"/>
    <w:rsid w:val="00343006"/>
    <w:rsid w:val="00351B92"/>
    <w:rsid w:val="0035541B"/>
    <w:rsid w:val="00363137"/>
    <w:rsid w:val="00364F24"/>
    <w:rsid w:val="003748C0"/>
    <w:rsid w:val="00377E4A"/>
    <w:rsid w:val="00397EFF"/>
    <w:rsid w:val="00425D4F"/>
    <w:rsid w:val="004430E4"/>
    <w:rsid w:val="00457FBC"/>
    <w:rsid w:val="004777EB"/>
    <w:rsid w:val="00480944"/>
    <w:rsid w:val="00485F4C"/>
    <w:rsid w:val="0049394E"/>
    <w:rsid w:val="00495637"/>
    <w:rsid w:val="004A1935"/>
    <w:rsid w:val="004A5EE5"/>
    <w:rsid w:val="004B42DD"/>
    <w:rsid w:val="004D4429"/>
    <w:rsid w:val="004E7319"/>
    <w:rsid w:val="004E7E55"/>
    <w:rsid w:val="00555476"/>
    <w:rsid w:val="005767B2"/>
    <w:rsid w:val="005B37BD"/>
    <w:rsid w:val="005E215D"/>
    <w:rsid w:val="00634A1C"/>
    <w:rsid w:val="00662250"/>
    <w:rsid w:val="0067789C"/>
    <w:rsid w:val="006802B2"/>
    <w:rsid w:val="0068242F"/>
    <w:rsid w:val="006A57FD"/>
    <w:rsid w:val="006B730A"/>
    <w:rsid w:val="006C0ED6"/>
    <w:rsid w:val="006D7A3C"/>
    <w:rsid w:val="006E76F4"/>
    <w:rsid w:val="006F2FCF"/>
    <w:rsid w:val="00703316"/>
    <w:rsid w:val="0070431F"/>
    <w:rsid w:val="00717E5B"/>
    <w:rsid w:val="0074734A"/>
    <w:rsid w:val="0079503B"/>
    <w:rsid w:val="00796B90"/>
    <w:rsid w:val="007A5B89"/>
    <w:rsid w:val="007C5BBA"/>
    <w:rsid w:val="00800467"/>
    <w:rsid w:val="00800581"/>
    <w:rsid w:val="008125A7"/>
    <w:rsid w:val="008408F3"/>
    <w:rsid w:val="0084510D"/>
    <w:rsid w:val="00847617"/>
    <w:rsid w:val="00847D71"/>
    <w:rsid w:val="00852583"/>
    <w:rsid w:val="00853D54"/>
    <w:rsid w:val="00863A9A"/>
    <w:rsid w:val="0087083E"/>
    <w:rsid w:val="008A13DC"/>
    <w:rsid w:val="008B32B2"/>
    <w:rsid w:val="008B3DF8"/>
    <w:rsid w:val="008C1CFB"/>
    <w:rsid w:val="008E0768"/>
    <w:rsid w:val="00931726"/>
    <w:rsid w:val="009363D1"/>
    <w:rsid w:val="00954059"/>
    <w:rsid w:val="00954F2A"/>
    <w:rsid w:val="009710CC"/>
    <w:rsid w:val="009814C8"/>
    <w:rsid w:val="009A16D8"/>
    <w:rsid w:val="009A3981"/>
    <w:rsid w:val="009D47FE"/>
    <w:rsid w:val="009D7874"/>
    <w:rsid w:val="009E2515"/>
    <w:rsid w:val="009E2685"/>
    <w:rsid w:val="009F7FD4"/>
    <w:rsid w:val="00A12DE0"/>
    <w:rsid w:val="00A313F0"/>
    <w:rsid w:val="00A406F3"/>
    <w:rsid w:val="00A4102A"/>
    <w:rsid w:val="00A625F0"/>
    <w:rsid w:val="00A7321A"/>
    <w:rsid w:val="00A77F57"/>
    <w:rsid w:val="00A950C5"/>
    <w:rsid w:val="00AA0861"/>
    <w:rsid w:val="00AB41A7"/>
    <w:rsid w:val="00AB5C0B"/>
    <w:rsid w:val="00AD2D44"/>
    <w:rsid w:val="00AE7DD6"/>
    <w:rsid w:val="00B0349A"/>
    <w:rsid w:val="00B6493D"/>
    <w:rsid w:val="00BA0BA2"/>
    <w:rsid w:val="00BA4608"/>
    <w:rsid w:val="00BB1D8D"/>
    <w:rsid w:val="00BD2C4D"/>
    <w:rsid w:val="00BF0AE1"/>
    <w:rsid w:val="00C366D8"/>
    <w:rsid w:val="00C8362A"/>
    <w:rsid w:val="00C86D82"/>
    <w:rsid w:val="00C9664F"/>
    <w:rsid w:val="00CA00DF"/>
    <w:rsid w:val="00CA2017"/>
    <w:rsid w:val="00CC2F22"/>
    <w:rsid w:val="00CE6996"/>
    <w:rsid w:val="00D03BFE"/>
    <w:rsid w:val="00D17C4E"/>
    <w:rsid w:val="00D2288D"/>
    <w:rsid w:val="00D372C1"/>
    <w:rsid w:val="00D429F8"/>
    <w:rsid w:val="00D42B61"/>
    <w:rsid w:val="00D42D4D"/>
    <w:rsid w:val="00D57CF4"/>
    <w:rsid w:val="00D65DFD"/>
    <w:rsid w:val="00D76190"/>
    <w:rsid w:val="00D92C52"/>
    <w:rsid w:val="00D959AF"/>
    <w:rsid w:val="00DB115B"/>
    <w:rsid w:val="00DC57C9"/>
    <w:rsid w:val="00DC61CB"/>
    <w:rsid w:val="00DD35E3"/>
    <w:rsid w:val="00DD3D46"/>
    <w:rsid w:val="00DD5F3F"/>
    <w:rsid w:val="00DE1700"/>
    <w:rsid w:val="00DE71D4"/>
    <w:rsid w:val="00DF47F6"/>
    <w:rsid w:val="00DF6057"/>
    <w:rsid w:val="00E01C57"/>
    <w:rsid w:val="00E07517"/>
    <w:rsid w:val="00E2671C"/>
    <w:rsid w:val="00E75744"/>
    <w:rsid w:val="00E84C3D"/>
    <w:rsid w:val="00E869A9"/>
    <w:rsid w:val="00E96477"/>
    <w:rsid w:val="00EB5DE2"/>
    <w:rsid w:val="00ED6967"/>
    <w:rsid w:val="00EE7917"/>
    <w:rsid w:val="00EF38E3"/>
    <w:rsid w:val="00F115F6"/>
    <w:rsid w:val="00F36628"/>
    <w:rsid w:val="00F733B8"/>
    <w:rsid w:val="00F8132A"/>
    <w:rsid w:val="00F857BF"/>
    <w:rsid w:val="00FB7EFC"/>
    <w:rsid w:val="00FD0284"/>
    <w:rsid w:val="00FD0D60"/>
    <w:rsid w:val="00FE4336"/>
    <w:rsid w:val="00FE58A0"/>
    <w:rsid w:val="00FF3DEC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6477D-7B60-4297-AC2F-321742DC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08"/>
      <w:ind w:left="188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Normal0">
    <w:name w:val="[Normal]"/>
    <w:rsid w:val="00D959AF"/>
    <w:pPr>
      <w:widowControl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1CB"/>
    <w:rPr>
      <w:rFonts w:ascii="Segoe UI" w:eastAsia="Calibri" w:hAnsi="Segoe UI" w:cs="Segoe UI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01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1C57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9F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semFormatao">
    <w:name w:val="Plain Text"/>
    <w:basedOn w:val="Normal"/>
    <w:link w:val="TextosemFormataoChar"/>
    <w:semiHidden/>
    <w:unhideWhenUsed/>
    <w:rsid w:val="008408F3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8408F3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473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C86D82"/>
    <w:pPr>
      <w:spacing w:after="0" w:line="240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E215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E215D"/>
    <w:rPr>
      <w:rFonts w:ascii="Calibri" w:eastAsia="Calibri" w:hAnsi="Calibri" w:cs="Calibri"/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E215D"/>
    <w:rPr>
      <w:vertAlign w:val="superscript"/>
    </w:rPr>
  </w:style>
  <w:style w:type="character" w:styleId="Forte">
    <w:name w:val="Strong"/>
    <w:basedOn w:val="Fontepargpadro"/>
    <w:uiPriority w:val="22"/>
    <w:qFormat/>
    <w:rsid w:val="00CC2F22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C2F22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C2F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2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dir.stf.jus.br/paginadorpub/paginador.jsp?docTP=AC&amp;docID=626692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redir.stf.jus.br/paginadorpub/paginador.jsp?docTP=AC&amp;docID=363312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planalto.gov.br/ccivil_03/LEIS/L950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dir.stf.jus.br/paginadorpub/paginador.jsp?docTP=AC&amp;docID=63003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8A2D4-4411-493E-B5E5-DB0EAFF7D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6</Pages>
  <Words>1573</Words>
  <Characters>8500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user4847</cp:lastModifiedBy>
  <cp:revision>57</cp:revision>
  <cp:lastPrinted>2024-11-14T20:47:00Z</cp:lastPrinted>
  <dcterms:created xsi:type="dcterms:W3CDTF">2024-05-06T18:04:00Z</dcterms:created>
  <dcterms:modified xsi:type="dcterms:W3CDTF">2025-05-12T19:56:00Z</dcterms:modified>
</cp:coreProperties>
</file>