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obras asfálticas na estrada de acesso ao Bairro Chaves e à BR-459, após 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desta localidade vêm cobrando providências há mais de 8 (oito) anos para melhoria da referida estrada que dá acesso a BR 459. Este percurso possui menos de 200 m² de distância e se encontra em situação precária. Além disso, no período chuvoso fica inviável o tráfego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