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2F1E44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A95909">
        <w:rPr>
          <w:rFonts w:ascii="Times New Roman" w:eastAsia="Times New Roman" w:hAnsi="Times New Roman" w:cs="Times New Roman"/>
          <w:b/>
        </w:rPr>
        <w:t>23</w:t>
      </w:r>
      <w:r w:rsidR="00262046">
        <w:rPr>
          <w:rFonts w:ascii="Times New Roman" w:eastAsia="Times New Roman" w:hAnsi="Times New Roman" w:cs="Times New Roman"/>
          <w:b/>
        </w:rPr>
        <w:t xml:space="preserve"> de abril</w:t>
      </w:r>
      <w:r w:rsidR="00185EB3">
        <w:rPr>
          <w:rFonts w:ascii="Times New Roman" w:eastAsia="Times New Roman" w:hAnsi="Times New Roman" w:cs="Times New Roman"/>
          <w:b/>
        </w:rPr>
        <w:t xml:space="preserve"> de 2025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E75744" w:rsidRPr="00E75744" w:rsidRDefault="00E75744" w:rsidP="00E75744"/>
    <w:p w:rsidR="00E75744" w:rsidRDefault="002D7377" w:rsidP="00E7574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</w:t>
      </w:r>
      <w:r w:rsidR="0084510D">
        <w:rPr>
          <w:rFonts w:ascii="Times New Roman" w:eastAsia="Times New Roman" w:hAnsi="Times New Roman" w:cs="Times New Roman"/>
        </w:rPr>
        <w:t xml:space="preserve">a analisar os aspectos legais referentes à </w:t>
      </w:r>
      <w:r w:rsidR="0084510D" w:rsidRPr="0084510D">
        <w:rPr>
          <w:rFonts w:ascii="Times New Roman" w:eastAsia="Times New Roman" w:hAnsi="Times New Roman" w:cs="Times New Roman"/>
          <w:b/>
        </w:rPr>
        <w:t>Emenda nº 01/2025 ao</w:t>
      </w:r>
      <w:r w:rsidRPr="0084510D">
        <w:rPr>
          <w:rFonts w:ascii="Times New Roman" w:eastAsia="Times New Roman" w:hAnsi="Times New Roman" w:cs="Times New Roman"/>
          <w:b/>
        </w:rPr>
        <w:t xml:space="preserve"> </w:t>
      </w:r>
      <w:r w:rsidR="00DD5F3F" w:rsidRPr="0084510D">
        <w:rPr>
          <w:rFonts w:ascii="Times New Roman" w:eastAsia="Times New Roman" w:hAnsi="Times New Roman" w:cs="Times New Roman"/>
          <w:b/>
        </w:rPr>
        <w:t>P</w:t>
      </w:r>
      <w:r w:rsidR="00DD5F3F">
        <w:rPr>
          <w:rFonts w:ascii="Times New Roman" w:eastAsia="Times New Roman" w:hAnsi="Times New Roman" w:cs="Times New Roman"/>
          <w:b/>
        </w:rPr>
        <w:t xml:space="preserve">rojeto de Lei n° </w:t>
      </w:r>
      <w:r w:rsidR="00262046">
        <w:rPr>
          <w:rFonts w:ascii="Times New Roman" w:eastAsia="Times New Roman" w:hAnsi="Times New Roman" w:cs="Times New Roman"/>
          <w:b/>
        </w:rPr>
        <w:t>1.572</w:t>
      </w:r>
      <w:r w:rsidR="00E75744" w:rsidRPr="00E75744">
        <w:rPr>
          <w:rFonts w:ascii="Times New Roman" w:eastAsia="Times New Roman" w:hAnsi="Times New Roman" w:cs="Times New Roman"/>
          <w:b/>
        </w:rPr>
        <w:t>/2025</w:t>
      </w:r>
      <w:r w:rsidR="00E75744" w:rsidRPr="009C452E">
        <w:rPr>
          <w:rFonts w:ascii="Times New Roman" w:eastAsia="Times New Roman" w:hAnsi="Times New Roman" w:cs="Times New Roman"/>
        </w:rPr>
        <w:t>,</w:t>
      </w:r>
      <w:r w:rsidR="00E75744">
        <w:rPr>
          <w:rFonts w:ascii="Times New Roman" w:eastAsia="Times New Roman" w:hAnsi="Times New Roman" w:cs="Times New Roman"/>
        </w:rPr>
        <w:t xml:space="preserve"> </w:t>
      </w:r>
      <w:r w:rsidR="00E75744" w:rsidRPr="009C452E">
        <w:rPr>
          <w:rFonts w:ascii="Times New Roman" w:eastAsia="Times New Roman" w:hAnsi="Times New Roman" w:cs="Times New Roman"/>
          <w:b/>
        </w:rPr>
        <w:t>de autoria do</w:t>
      </w:r>
      <w:r w:rsidR="00262046">
        <w:rPr>
          <w:rFonts w:ascii="Times New Roman" w:eastAsia="Times New Roman" w:hAnsi="Times New Roman" w:cs="Times New Roman"/>
          <w:b/>
        </w:rPr>
        <w:t xml:space="preserve"> Vereador</w:t>
      </w:r>
      <w:r w:rsidR="00954059">
        <w:rPr>
          <w:rFonts w:ascii="Times New Roman" w:eastAsia="Times New Roman" w:hAnsi="Times New Roman" w:cs="Times New Roman"/>
          <w:b/>
        </w:rPr>
        <w:t xml:space="preserve"> </w:t>
      </w:r>
      <w:r w:rsidR="00262046">
        <w:rPr>
          <w:rFonts w:ascii="Times New Roman" w:eastAsia="Times New Roman" w:hAnsi="Times New Roman" w:cs="Times New Roman"/>
          <w:b/>
        </w:rPr>
        <w:t>Fred Coutinho</w:t>
      </w:r>
      <w:r w:rsidR="00E75744">
        <w:rPr>
          <w:rFonts w:ascii="Times New Roman" w:eastAsia="Times New Roman" w:hAnsi="Times New Roman" w:cs="Times New Roman"/>
        </w:rPr>
        <w:t xml:space="preserve">. </w:t>
      </w:r>
      <w:r w:rsidR="00E75744" w:rsidRPr="00E75744">
        <w:rPr>
          <w:rFonts w:ascii="Times New Roman" w:eastAsia="Times New Roman" w:hAnsi="Times New Roman" w:cs="Times New Roman"/>
          <w:b/>
        </w:rPr>
        <w:t xml:space="preserve">O referido </w:t>
      </w:r>
      <w:r w:rsidR="00E75744">
        <w:rPr>
          <w:rFonts w:ascii="Times New Roman" w:eastAsia="Times New Roman" w:hAnsi="Times New Roman" w:cs="Times New Roman"/>
          <w:b/>
        </w:rPr>
        <w:t>P</w:t>
      </w:r>
      <w:r w:rsidR="00E75744" w:rsidRPr="00E75744">
        <w:rPr>
          <w:rFonts w:ascii="Times New Roman" w:eastAsia="Times New Roman" w:hAnsi="Times New Roman" w:cs="Times New Roman"/>
          <w:b/>
        </w:rPr>
        <w:t>rojeto</w:t>
      </w:r>
      <w:r w:rsidR="00E75744">
        <w:rPr>
          <w:rFonts w:ascii="Times New Roman" w:eastAsia="Times New Roman" w:hAnsi="Times New Roman" w:cs="Times New Roman"/>
          <w:b/>
        </w:rPr>
        <w:t xml:space="preserve"> de Lei</w:t>
      </w:r>
      <w:r w:rsidR="00E75744" w:rsidRPr="00E75744">
        <w:rPr>
          <w:rFonts w:ascii="Times New Roman" w:eastAsia="Times New Roman" w:hAnsi="Times New Roman" w:cs="Times New Roman"/>
          <w:b/>
        </w:rPr>
        <w:t xml:space="preserve"> </w:t>
      </w:r>
      <w:r w:rsidR="00E75744" w:rsidRPr="009C452E">
        <w:rPr>
          <w:rFonts w:ascii="Times New Roman" w:eastAsia="Times New Roman" w:hAnsi="Times New Roman" w:cs="Times New Roman"/>
          <w:b/>
        </w:rPr>
        <w:t>“</w:t>
      </w:r>
      <w:r w:rsidR="006C0ED6">
        <w:rPr>
          <w:rFonts w:ascii="Times New Roman" w:eastAsia="Times New Roman" w:hAnsi="Times New Roman" w:cs="Times New Roman"/>
          <w:b/>
        </w:rPr>
        <w:t>CRIA A</w:t>
      </w:r>
      <w:r w:rsidR="00262046">
        <w:rPr>
          <w:rFonts w:ascii="Times New Roman" w:eastAsia="Times New Roman" w:hAnsi="Times New Roman" w:cs="Times New Roman"/>
          <w:b/>
        </w:rPr>
        <w:t xml:space="preserve"> GUARDA MUNICIPAL DE POUSO ALEGRE E DÁ OUTRAS PROVIDÊNCIAS.”</w:t>
      </w:r>
      <w:r w:rsidR="00954059">
        <w:rPr>
          <w:rFonts w:ascii="Times New Roman" w:eastAsia="Times New Roman" w:hAnsi="Times New Roman" w:cs="Times New Roman"/>
          <w:b/>
        </w:rPr>
        <w:t xml:space="preserve"> </w:t>
      </w:r>
    </w:p>
    <w:p w:rsidR="00262046" w:rsidRDefault="00262046" w:rsidP="00E7574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954F2A" w:rsidRDefault="00852583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Sobre a possibilidade de</w:t>
      </w:r>
      <w:r w:rsidR="00096156">
        <w:rPr>
          <w:rFonts w:ascii="Times New Roman" w:hAnsi="Times New Roman" w:cs="Times New Roman"/>
        </w:rPr>
        <w:t xml:space="preserve"> os vereadores proporem </w:t>
      </w:r>
      <w:r>
        <w:rPr>
          <w:rFonts w:ascii="Times New Roman" w:hAnsi="Times New Roman" w:cs="Times New Roman"/>
        </w:rPr>
        <w:t>emendas</w:t>
      </w:r>
      <w:r w:rsidR="00096156">
        <w:rPr>
          <w:rFonts w:ascii="Times New Roman" w:hAnsi="Times New Roman" w:cs="Times New Roman"/>
        </w:rPr>
        <w:t xml:space="preserve"> ao Projeto de Lei</w:t>
      </w:r>
      <w:r>
        <w:rPr>
          <w:rFonts w:ascii="Times New Roman" w:hAnsi="Times New Roman" w:cs="Times New Roman"/>
        </w:rPr>
        <w:t xml:space="preserve"> assim dispõe o Regimento Interno da Câmara </w:t>
      </w:r>
      <w:r w:rsidR="00096156">
        <w:rPr>
          <w:rFonts w:ascii="Times New Roman" w:hAnsi="Times New Roman" w:cs="Times New Roman"/>
        </w:rPr>
        <w:t>Municipal de Pouso Alegre:</w:t>
      </w:r>
    </w:p>
    <w:p w:rsidR="00096156" w:rsidRPr="00096156" w:rsidRDefault="00096156" w:rsidP="00096156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096156">
        <w:rPr>
          <w:rFonts w:ascii="Times New Roman" w:eastAsiaTheme="minorEastAsia" w:hAnsi="Times New Roman" w:cs="Times New Roman"/>
          <w:i/>
          <w:color w:val="auto"/>
        </w:rPr>
        <w:t>Art. 269. Emenda é a proposição apresentada por Vereadores, por Comissão ou pela Mesa, que visa a alterar parte do projeto a que se refere.</w:t>
      </w:r>
    </w:p>
    <w:p w:rsidR="00096156" w:rsidRDefault="00096156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096156">
        <w:rPr>
          <w:rFonts w:ascii="Times New Roman" w:eastAsiaTheme="minorEastAsia" w:hAnsi="Times New Roman" w:cs="Times New Roman"/>
          <w:i/>
          <w:color w:val="auto"/>
        </w:rPr>
        <w:t>Art. 271. Aos Vereadores é assegurado apresentar emendas a partir do recebimento da proposição principal até a discussão em plenário.</w:t>
      </w:r>
    </w:p>
    <w:p w:rsidR="00D76190" w:rsidRDefault="006D7A3C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Constata-se, da leitura dos artigos acima transcritos</w:t>
      </w:r>
      <w:r w:rsidR="00096156" w:rsidRPr="00096156">
        <w:rPr>
          <w:rFonts w:ascii="Times New Roman" w:eastAsiaTheme="minorEastAsia" w:hAnsi="Times New Roman" w:cs="Times New Roman"/>
          <w:color w:val="auto"/>
        </w:rPr>
        <w:t>, que</w:t>
      </w:r>
      <w:r w:rsidR="00096156">
        <w:rPr>
          <w:rFonts w:ascii="Times New Roman" w:eastAsiaTheme="minorEastAsia" w:hAnsi="Times New Roman" w:cs="Times New Roman"/>
          <w:color w:val="auto"/>
        </w:rPr>
        <w:t xml:space="preserve"> a proposição da presente emenda está de acordo com a previsão do Regimento Interno da Câmara Municipal de Pouso Alegre.</w:t>
      </w:r>
    </w:p>
    <w:p w:rsidR="00E75744" w:rsidRDefault="00E75744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Quanto à possibilidade de parlamentares emendarem projetos de lei de iniciativa privativa do chefe do Poder Executivo, importante destacar consolidada jurisprudência do STF</w:t>
      </w:r>
      <w:r w:rsidR="00CC2F22">
        <w:rPr>
          <w:rFonts w:ascii="Times New Roman" w:eastAsiaTheme="minorEastAsia" w:hAnsi="Times New Roman" w:cs="Times New Roman"/>
          <w:color w:val="auto"/>
        </w:rPr>
        <w:t>: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b/>
          <w:i/>
          <w:color w:val="auto"/>
          <w:u w:val="single"/>
        </w:rPr>
      </w:pPr>
      <w:r w:rsidRPr="00CC2F22">
        <w:rPr>
          <w:rFonts w:ascii="Arial" w:eastAsia="Times New Roman" w:hAnsi="Arial" w:cs="Arial"/>
          <w:b/>
          <w:i/>
          <w:color w:val="212529"/>
          <w:u w:val="single"/>
        </w:rPr>
        <w:t xml:space="preserve">As normas constitucionais de processo legislativo não impossibilitam, em regra, a modificação, por meio de emendas parlamentares, dos projetos de lei enviados pelo </w:t>
      </w:r>
      <w:r w:rsidRPr="00CC2F22">
        <w:rPr>
          <w:rFonts w:ascii="Arial" w:eastAsia="Times New Roman" w:hAnsi="Arial" w:cs="Arial"/>
          <w:b/>
          <w:i/>
          <w:color w:val="212529"/>
          <w:u w:val="single"/>
        </w:rPr>
        <w:lastRenderedPageBreak/>
        <w:t xml:space="preserve">chefe do Poder Executivo no exercício de sua iniciativa privativa. Essa atribuição do Poder Legislativo brasileiro esbarra, porém, em duas limitações: a) a impossibilidade de o Parlamento veicular matérias diferentes das versadas no projeto de lei, de modo a </w:t>
      </w:r>
      <w:r w:rsidRPr="00CC2F22">
        <w:rPr>
          <w:rFonts w:ascii="Arial" w:eastAsia="Times New Roman" w:hAnsi="Arial" w:cs="Arial"/>
          <w:b/>
          <w:i/>
          <w:color w:val="auto"/>
          <w:u w:val="single"/>
        </w:rPr>
        <w:t>desfigurá-lo; e b) a impossibilidade de as emendas parlamentares aos projetos de lei de iniciativa do presidente da República, ressalvado o disposto no § 3º e no § 4º do art. 166, implicarem aumento de despesa pública (inciso I do art. 63 da CF).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  <w:r w:rsidRPr="00CC2F22">
        <w:rPr>
          <w:rFonts w:ascii="Arial" w:eastAsia="Times New Roman" w:hAnsi="Arial" w:cs="Arial"/>
          <w:i/>
          <w:color w:val="auto"/>
        </w:rPr>
        <w:t>[</w:t>
      </w:r>
      <w:hyperlink r:id="rId7" w:history="1">
        <w:r w:rsidRPr="00CC2F22">
          <w:rPr>
            <w:rFonts w:ascii="Arial" w:eastAsia="Times New Roman" w:hAnsi="Arial" w:cs="Arial"/>
            <w:b/>
            <w:bCs/>
            <w:i/>
            <w:color w:val="auto"/>
          </w:rPr>
          <w:t>ADI 3.114</w:t>
        </w:r>
      </w:hyperlink>
      <w:r w:rsidRPr="00CC2F22">
        <w:rPr>
          <w:rFonts w:ascii="Arial" w:eastAsia="Times New Roman" w:hAnsi="Arial" w:cs="Arial"/>
          <w:i/>
          <w:color w:val="auto"/>
        </w:rPr>
        <w:t>, rel. min. Ayres Britto, j. 24-8-2005, P, </w:t>
      </w:r>
      <w:r w:rsidRPr="00CC2F22">
        <w:rPr>
          <w:rFonts w:ascii="Arial" w:eastAsia="Times New Roman" w:hAnsi="Arial" w:cs="Arial"/>
          <w:i/>
          <w:iCs/>
          <w:color w:val="auto"/>
        </w:rPr>
        <w:t>DJ </w:t>
      </w:r>
      <w:r w:rsidRPr="00CC2F22">
        <w:rPr>
          <w:rFonts w:ascii="Arial" w:eastAsia="Times New Roman" w:hAnsi="Arial" w:cs="Arial"/>
          <w:i/>
          <w:color w:val="auto"/>
        </w:rPr>
        <w:t>de 7-4-2006.]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  <w:r w:rsidRPr="00CC2F22">
        <w:rPr>
          <w:rFonts w:ascii="Arial" w:eastAsia="Times New Roman" w:hAnsi="Arial" w:cs="Arial"/>
          <w:b/>
          <w:bCs/>
          <w:i/>
          <w:color w:val="auto"/>
        </w:rPr>
        <w:t>=</w:t>
      </w:r>
      <w:r w:rsidRPr="00CC2F22">
        <w:rPr>
          <w:rFonts w:ascii="Arial" w:eastAsia="Times New Roman" w:hAnsi="Arial" w:cs="Arial"/>
          <w:i/>
          <w:color w:val="auto"/>
        </w:rPr>
        <w:t> </w:t>
      </w:r>
      <w:hyperlink r:id="rId8" w:history="1">
        <w:r w:rsidRPr="00CC2F22">
          <w:rPr>
            <w:rFonts w:ascii="Arial" w:eastAsia="Times New Roman" w:hAnsi="Arial" w:cs="Arial"/>
            <w:b/>
            <w:bCs/>
            <w:i/>
            <w:color w:val="auto"/>
          </w:rPr>
          <w:t>ADI 2.583</w:t>
        </w:r>
      </w:hyperlink>
      <w:r w:rsidRPr="00CC2F22">
        <w:rPr>
          <w:rFonts w:ascii="Arial" w:eastAsia="Times New Roman" w:hAnsi="Arial" w:cs="Arial"/>
          <w:i/>
          <w:color w:val="auto"/>
        </w:rPr>
        <w:t xml:space="preserve">, rel. min. </w:t>
      </w:r>
      <w:proofErr w:type="spellStart"/>
      <w:r w:rsidRPr="00CC2F22">
        <w:rPr>
          <w:rFonts w:ascii="Arial" w:eastAsia="Times New Roman" w:hAnsi="Arial" w:cs="Arial"/>
          <w:i/>
          <w:color w:val="auto"/>
        </w:rPr>
        <w:t>Cármen</w:t>
      </w:r>
      <w:proofErr w:type="spellEnd"/>
      <w:r w:rsidRPr="00CC2F22">
        <w:rPr>
          <w:rFonts w:ascii="Arial" w:eastAsia="Times New Roman" w:hAnsi="Arial" w:cs="Arial"/>
          <w:i/>
          <w:color w:val="auto"/>
        </w:rPr>
        <w:t xml:space="preserve"> Lúcia, j. 1º-8-2011, P, </w:t>
      </w:r>
      <w:r w:rsidRPr="00CC2F22">
        <w:rPr>
          <w:rFonts w:ascii="Arial" w:eastAsia="Times New Roman" w:hAnsi="Arial" w:cs="Arial"/>
          <w:i/>
          <w:iCs/>
          <w:color w:val="auto"/>
        </w:rPr>
        <w:t>DJE </w:t>
      </w:r>
      <w:r w:rsidRPr="00CC2F22">
        <w:rPr>
          <w:rFonts w:ascii="Arial" w:eastAsia="Times New Roman" w:hAnsi="Arial" w:cs="Arial"/>
          <w:i/>
          <w:color w:val="auto"/>
        </w:rPr>
        <w:t>de 26-8-2011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  <w:r w:rsidRPr="00CC2F22">
        <w:rPr>
          <w:rFonts w:ascii="Arial" w:eastAsia="Times New Roman" w:hAnsi="Arial" w:cs="Arial"/>
          <w:i/>
          <w:color w:val="auto"/>
        </w:rPr>
        <w:t>O poder de emendar – que não constitui derivação do poder de iniciar o processo de formação das leis – qualifica-se como prerrogativa deferida aos parlamentares, que se sujeitam, no entanto, quanto ao seu exercício, às restrições impostas, em </w:t>
      </w:r>
      <w:proofErr w:type="spellStart"/>
      <w:r w:rsidRPr="00CC2F22">
        <w:rPr>
          <w:rFonts w:ascii="Arial" w:eastAsia="Times New Roman" w:hAnsi="Arial" w:cs="Arial"/>
          <w:i/>
          <w:iCs/>
          <w:color w:val="auto"/>
        </w:rPr>
        <w:t>numerus</w:t>
      </w:r>
      <w:proofErr w:type="spellEnd"/>
      <w:r w:rsidRPr="00CC2F22">
        <w:rPr>
          <w:rFonts w:ascii="Arial" w:eastAsia="Times New Roman" w:hAnsi="Arial" w:cs="Arial"/>
          <w:i/>
          <w:iCs/>
          <w:color w:val="auto"/>
        </w:rPr>
        <w:t xml:space="preserve"> </w:t>
      </w:r>
      <w:proofErr w:type="spellStart"/>
      <w:r w:rsidRPr="00CC2F22">
        <w:rPr>
          <w:rFonts w:ascii="Arial" w:eastAsia="Times New Roman" w:hAnsi="Arial" w:cs="Arial"/>
          <w:i/>
          <w:iCs/>
          <w:color w:val="auto"/>
        </w:rPr>
        <w:t>clausus</w:t>
      </w:r>
      <w:proofErr w:type="spellEnd"/>
      <w:r w:rsidRPr="00CC2F22">
        <w:rPr>
          <w:rFonts w:ascii="Arial" w:eastAsia="Times New Roman" w:hAnsi="Arial" w:cs="Arial"/>
          <w:i/>
          <w:color w:val="auto"/>
        </w:rPr>
        <w:t xml:space="preserve">, pela CF. A CF de 1988, prestigiando o exercício da função parlamentar, afastou muitas das restrições que incidiam, especificamente, no regime constitucional anterior, sobre o poder de emenda reconhecido aos membros do Legislativo. O legislador constituinte, ao assim proceder, certamente pretendeu repudiar a concepção </w:t>
      </w:r>
      <w:proofErr w:type="spellStart"/>
      <w:r w:rsidRPr="00CC2F22">
        <w:rPr>
          <w:rFonts w:ascii="Arial" w:eastAsia="Times New Roman" w:hAnsi="Arial" w:cs="Arial"/>
          <w:i/>
          <w:color w:val="auto"/>
        </w:rPr>
        <w:t>regalista</w:t>
      </w:r>
      <w:proofErr w:type="spellEnd"/>
      <w:r w:rsidRPr="00CC2F22">
        <w:rPr>
          <w:rFonts w:ascii="Arial" w:eastAsia="Times New Roman" w:hAnsi="Arial" w:cs="Arial"/>
          <w:i/>
          <w:color w:val="auto"/>
        </w:rPr>
        <w:t xml:space="preserve"> de Estado (</w:t>
      </w:r>
      <w:r w:rsidRPr="00CC2F22">
        <w:rPr>
          <w:rFonts w:ascii="Arial" w:eastAsia="Times New Roman" w:hAnsi="Arial" w:cs="Arial"/>
          <w:i/>
          <w:iCs/>
          <w:color w:val="auto"/>
        </w:rPr>
        <w:t>RTJ </w:t>
      </w:r>
      <w:r w:rsidRPr="00CC2F22">
        <w:rPr>
          <w:rFonts w:ascii="Arial" w:eastAsia="Times New Roman" w:hAnsi="Arial" w:cs="Arial"/>
          <w:i/>
          <w:color w:val="auto"/>
        </w:rPr>
        <w:t>32/143 – </w:t>
      </w:r>
      <w:r w:rsidRPr="00CC2F22">
        <w:rPr>
          <w:rFonts w:ascii="Arial" w:eastAsia="Times New Roman" w:hAnsi="Arial" w:cs="Arial"/>
          <w:i/>
          <w:iCs/>
          <w:color w:val="auto"/>
        </w:rPr>
        <w:t>RTJ </w:t>
      </w:r>
      <w:r w:rsidRPr="00CC2F22">
        <w:rPr>
          <w:rFonts w:ascii="Arial" w:eastAsia="Times New Roman" w:hAnsi="Arial" w:cs="Arial"/>
          <w:i/>
          <w:color w:val="auto"/>
        </w:rPr>
        <w:t>33/107 – </w:t>
      </w:r>
      <w:r w:rsidRPr="00CC2F22">
        <w:rPr>
          <w:rFonts w:ascii="Arial" w:eastAsia="Times New Roman" w:hAnsi="Arial" w:cs="Arial"/>
          <w:i/>
          <w:iCs/>
          <w:color w:val="auto"/>
        </w:rPr>
        <w:t>RTJ </w:t>
      </w:r>
      <w:r w:rsidRPr="00CC2F22">
        <w:rPr>
          <w:rFonts w:ascii="Arial" w:eastAsia="Times New Roman" w:hAnsi="Arial" w:cs="Arial"/>
          <w:i/>
          <w:color w:val="auto"/>
        </w:rPr>
        <w:t>34/6 – </w:t>
      </w:r>
      <w:r w:rsidRPr="00CC2F22">
        <w:rPr>
          <w:rFonts w:ascii="Arial" w:eastAsia="Times New Roman" w:hAnsi="Arial" w:cs="Arial"/>
          <w:i/>
          <w:iCs/>
          <w:color w:val="auto"/>
        </w:rPr>
        <w:t>RTJ </w:t>
      </w:r>
      <w:r w:rsidRPr="00CC2F22">
        <w:rPr>
          <w:rFonts w:ascii="Arial" w:eastAsia="Times New Roman" w:hAnsi="Arial" w:cs="Arial"/>
          <w:i/>
          <w:color w:val="auto"/>
        </w:rPr>
        <w:t xml:space="preserve">40/348), que suprimiria, caso ainda prevalecesse, o poder de emenda dos membros do Legislativo. </w:t>
      </w:r>
      <w:r w:rsidRPr="00CC2F22">
        <w:rPr>
          <w:rFonts w:ascii="Arial" w:eastAsia="Times New Roman" w:hAnsi="Arial" w:cs="Arial"/>
          <w:b/>
          <w:i/>
          <w:color w:val="auto"/>
          <w:u w:val="single"/>
        </w:rPr>
        <w:t xml:space="preserve">Revela-se plenamente legítimo, desse modo, o exercício do poder de emenda pelos parlamentares, mesmo quando se tratar de projetos de lei sujeitos à reserva de iniciativa de outros órgãos e Poderes do Estado, incidindo, no entanto, sobre essa prerrogativa parlamentar – que é inerente à atividade legislativa –, as restrições decorrentes do próprio texto constitucional (CF, art. 63, I e II), bem assim aquela fundada na exigência de que as emendas de iniciativa parlamentar sempre guardem </w:t>
      </w:r>
      <w:r w:rsidRPr="00CC2F22">
        <w:rPr>
          <w:rFonts w:ascii="Arial" w:eastAsia="Times New Roman" w:hAnsi="Arial" w:cs="Arial"/>
          <w:b/>
          <w:i/>
          <w:color w:val="auto"/>
          <w:u w:val="single"/>
        </w:rPr>
        <w:lastRenderedPageBreak/>
        <w:t>relação de pertinência ("afinidade lógica") com o objeto da proposição legislativa.</w:t>
      </w:r>
    </w:p>
    <w:p w:rsidR="00CC2F22" w:rsidRPr="00CC2F22" w:rsidRDefault="00CC2F22" w:rsidP="00CC2F22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Arial" w:eastAsia="Times New Roman" w:hAnsi="Arial" w:cs="Arial"/>
          <w:i/>
          <w:color w:val="auto"/>
        </w:rPr>
      </w:pPr>
      <w:r w:rsidRPr="00CC2F22">
        <w:rPr>
          <w:rFonts w:ascii="Arial" w:eastAsia="Times New Roman" w:hAnsi="Arial" w:cs="Arial"/>
          <w:i/>
          <w:color w:val="auto"/>
        </w:rPr>
        <w:t>[</w:t>
      </w:r>
      <w:hyperlink r:id="rId9" w:history="1">
        <w:r w:rsidRPr="00CC2F22">
          <w:rPr>
            <w:rFonts w:ascii="Arial" w:eastAsia="Times New Roman" w:hAnsi="Arial" w:cs="Arial"/>
            <w:b/>
            <w:bCs/>
            <w:i/>
            <w:color w:val="auto"/>
          </w:rPr>
          <w:t>ADI 2.681 MC</w:t>
        </w:r>
      </w:hyperlink>
      <w:r w:rsidRPr="00CC2F22">
        <w:rPr>
          <w:rFonts w:ascii="Arial" w:eastAsia="Times New Roman" w:hAnsi="Arial" w:cs="Arial"/>
          <w:i/>
          <w:color w:val="auto"/>
        </w:rPr>
        <w:t>, rel. min. Celso de Mello, j. 11-9-2002, P, </w:t>
      </w:r>
      <w:r w:rsidRPr="00CC2F22">
        <w:rPr>
          <w:rFonts w:ascii="Arial" w:eastAsia="Times New Roman" w:hAnsi="Arial" w:cs="Arial"/>
          <w:i/>
          <w:iCs/>
          <w:color w:val="auto"/>
        </w:rPr>
        <w:t>DJE </w:t>
      </w:r>
      <w:r w:rsidRPr="00CC2F22">
        <w:rPr>
          <w:rFonts w:ascii="Arial" w:eastAsia="Times New Roman" w:hAnsi="Arial" w:cs="Arial"/>
          <w:i/>
          <w:color w:val="auto"/>
        </w:rPr>
        <w:t>de 25-10-2013.]</w:t>
      </w:r>
    </w:p>
    <w:p w:rsidR="00CC2F22" w:rsidRDefault="00CC2F22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</w:p>
    <w:p w:rsidR="00CC2F22" w:rsidRDefault="00CC2F22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 xml:space="preserve">Desta forma, é pacífica a possibilidade de os membros do Poder Legislativo </w:t>
      </w:r>
      <w:r w:rsidR="006D7A3C">
        <w:rPr>
          <w:rFonts w:ascii="Times New Roman" w:eastAsiaTheme="minorEastAsia" w:hAnsi="Times New Roman" w:cs="Times New Roman"/>
          <w:color w:val="auto"/>
        </w:rPr>
        <w:t>emendarem</w:t>
      </w:r>
      <w:r>
        <w:rPr>
          <w:rFonts w:ascii="Times New Roman" w:eastAsiaTheme="minorEastAsia" w:hAnsi="Times New Roman" w:cs="Times New Roman"/>
          <w:color w:val="auto"/>
        </w:rPr>
        <w:t xml:space="preserve"> projetos de lei de iniciativa do chefe do Poder Executivo, desde que i) não implique no aumento de despesa pública e </w:t>
      </w:r>
      <w:proofErr w:type="spellStart"/>
      <w:r>
        <w:rPr>
          <w:rFonts w:ascii="Times New Roman" w:eastAsiaTheme="minorEastAsia" w:hAnsi="Times New Roman" w:cs="Times New Roman"/>
          <w:color w:val="auto"/>
        </w:rPr>
        <w:t>ii</w:t>
      </w:r>
      <w:proofErr w:type="spellEnd"/>
      <w:r>
        <w:rPr>
          <w:rFonts w:ascii="Times New Roman" w:eastAsiaTheme="minorEastAsia" w:hAnsi="Times New Roman" w:cs="Times New Roman"/>
          <w:color w:val="auto"/>
        </w:rPr>
        <w:t>) haja pertinência temática com o objeto da proposição legislativa.</w:t>
      </w:r>
    </w:p>
    <w:p w:rsidR="00CC2F22" w:rsidRDefault="00CC2F22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Analisando a pr</w:t>
      </w:r>
      <w:r w:rsidR="008E38D0">
        <w:rPr>
          <w:rFonts w:ascii="Times New Roman" w:eastAsiaTheme="minorEastAsia" w:hAnsi="Times New Roman" w:cs="Times New Roman"/>
          <w:color w:val="auto"/>
        </w:rPr>
        <w:t>esente E</w:t>
      </w:r>
      <w:r w:rsidR="00954059">
        <w:rPr>
          <w:rFonts w:ascii="Times New Roman" w:eastAsiaTheme="minorEastAsia" w:hAnsi="Times New Roman" w:cs="Times New Roman"/>
          <w:color w:val="auto"/>
        </w:rPr>
        <w:t>menda</w:t>
      </w:r>
      <w:r w:rsidR="008E38D0">
        <w:rPr>
          <w:rFonts w:ascii="Times New Roman" w:eastAsiaTheme="minorEastAsia" w:hAnsi="Times New Roman" w:cs="Times New Roman"/>
          <w:color w:val="auto"/>
        </w:rPr>
        <w:t xml:space="preserve"> n° 01/2025</w:t>
      </w:r>
      <w:r w:rsidR="00954059">
        <w:rPr>
          <w:rFonts w:ascii="Times New Roman" w:eastAsiaTheme="minorEastAsia" w:hAnsi="Times New Roman" w:cs="Times New Roman"/>
          <w:color w:val="auto"/>
        </w:rPr>
        <w:t>, observa-se que a modificação proposta além de não gerar</w:t>
      </w:r>
      <w:r>
        <w:rPr>
          <w:rFonts w:ascii="Times New Roman" w:eastAsiaTheme="minorEastAsia" w:hAnsi="Times New Roman" w:cs="Times New Roman"/>
          <w:color w:val="auto"/>
        </w:rPr>
        <w:t xml:space="preserve"> aument</w:t>
      </w:r>
      <w:r w:rsidR="00954059">
        <w:rPr>
          <w:rFonts w:ascii="Times New Roman" w:eastAsiaTheme="minorEastAsia" w:hAnsi="Times New Roman" w:cs="Times New Roman"/>
          <w:color w:val="auto"/>
        </w:rPr>
        <w:t>o de despesa pública, relaciona</w:t>
      </w:r>
      <w:r>
        <w:rPr>
          <w:rFonts w:ascii="Times New Roman" w:eastAsiaTheme="minorEastAsia" w:hAnsi="Times New Roman" w:cs="Times New Roman"/>
          <w:color w:val="auto"/>
        </w:rPr>
        <w:t>-se estritamente ao o</w:t>
      </w:r>
      <w:r w:rsidR="00262046">
        <w:rPr>
          <w:rFonts w:ascii="Times New Roman" w:eastAsiaTheme="minorEastAsia" w:hAnsi="Times New Roman" w:cs="Times New Roman"/>
          <w:color w:val="auto"/>
        </w:rPr>
        <w:t>bjeto do Projeto de Lei n° 1.572</w:t>
      </w:r>
      <w:r>
        <w:rPr>
          <w:rFonts w:ascii="Times New Roman" w:eastAsiaTheme="minorEastAsia" w:hAnsi="Times New Roman" w:cs="Times New Roman"/>
          <w:color w:val="auto"/>
        </w:rPr>
        <w:t>/2025</w:t>
      </w:r>
      <w:r w:rsidR="00D42D4D">
        <w:rPr>
          <w:rFonts w:ascii="Times New Roman" w:eastAsiaTheme="minorEastAsia" w:hAnsi="Times New Roman" w:cs="Times New Roman"/>
          <w:color w:val="auto"/>
        </w:rPr>
        <w:t>, não havendo nenhum tipo de empecilho jurídico.</w:t>
      </w:r>
    </w:p>
    <w:p w:rsidR="00572D69" w:rsidRDefault="00572D69" w:rsidP="0009615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Quanto ao seu conteúdo, não há que se falar em ilegalidade ou inconstitucionalidade, estando em consonância com a Lei Federal n° 13.022/2014, que dispõe sobre o Estatuto Geral das Guardas Municipais. O artigo 9°da referida Lei assim dispõe:</w:t>
      </w:r>
    </w:p>
    <w:p w:rsidR="00572D69" w:rsidRDefault="00572D69" w:rsidP="00572D69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left="2268"/>
        <w:jc w:val="both"/>
        <w:rPr>
          <w:rFonts w:ascii="Times New Roman" w:hAnsi="Times New Roman" w:cs="Times New Roman"/>
          <w:i/>
        </w:rPr>
      </w:pPr>
      <w:r w:rsidRPr="00572D69">
        <w:rPr>
          <w:rFonts w:ascii="Times New Roman" w:hAnsi="Times New Roman" w:cs="Times New Roman"/>
          <w:i/>
        </w:rPr>
        <w:t>Art. 9º A guarda municipal é formada por servidores públicos integrantes de carreira única e plano de cargos e salários, conforme disposto em lei municipal.</w:t>
      </w:r>
    </w:p>
    <w:p w:rsidR="00572D69" w:rsidRDefault="00572D69" w:rsidP="00572D69">
      <w:pPr>
        <w:tabs>
          <w:tab w:val="left" w:pos="851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Conforme se constata, a guarda municipal é formada por servidores públicos. Assim, dever</w:t>
      </w:r>
      <w:r w:rsidR="008E38D0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ser aplicad</w:t>
      </w:r>
      <w:r w:rsidR="008E38D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a tais servidores, como regra geral, a Lei Municipal n° 1.042/1971</w:t>
      </w:r>
      <w:r w:rsidR="00DF0FAB">
        <w:rPr>
          <w:rFonts w:ascii="Times New Roman" w:hAnsi="Times New Roman" w:cs="Times New Roman"/>
        </w:rPr>
        <w:t>, que dispõe sobre o Estatuto dos Servidores Públicos de Pouso Alegre</w:t>
      </w:r>
      <w:r>
        <w:rPr>
          <w:rFonts w:ascii="Times New Roman" w:hAnsi="Times New Roman" w:cs="Times New Roman"/>
        </w:rPr>
        <w:t>. Tal fato não impede, no entanto, que sejam aprovadas leis municipais com disposições especiais, direcionadas especificamente aos integrantes da carreira em análise.</w:t>
      </w:r>
    </w:p>
    <w:p w:rsidR="00910C04" w:rsidRDefault="00572D69" w:rsidP="00572D69">
      <w:pPr>
        <w:tabs>
          <w:tab w:val="left" w:pos="851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F0FAB">
        <w:rPr>
          <w:rFonts w:ascii="Times New Roman" w:hAnsi="Times New Roman" w:cs="Times New Roman"/>
        </w:rPr>
        <w:t>Logo, n</w:t>
      </w:r>
      <w:r>
        <w:rPr>
          <w:rFonts w:ascii="Times New Roman" w:hAnsi="Times New Roman" w:cs="Times New Roman"/>
        </w:rPr>
        <w:t>ão há óbice jurídico em nenhum dos dois casos</w:t>
      </w:r>
      <w:r w:rsidR="00910C04">
        <w:rPr>
          <w:rFonts w:ascii="Times New Roman" w:hAnsi="Times New Roman" w:cs="Times New Roman"/>
        </w:rPr>
        <w:t>.</w:t>
      </w:r>
    </w:p>
    <w:p w:rsidR="00910C04" w:rsidRDefault="00910C04" w:rsidP="00572D69">
      <w:pPr>
        <w:tabs>
          <w:tab w:val="left" w:pos="851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E38D0">
        <w:rPr>
          <w:rFonts w:ascii="Times New Roman" w:hAnsi="Times New Roman" w:cs="Times New Roman"/>
        </w:rPr>
        <w:t xml:space="preserve">Assim, mostra-se juridicamente </w:t>
      </w:r>
      <w:r>
        <w:rPr>
          <w:rFonts w:ascii="Times New Roman" w:hAnsi="Times New Roman" w:cs="Times New Roman"/>
        </w:rPr>
        <w:t>adequado o entendimento de</w:t>
      </w:r>
      <w:r w:rsidR="008E38D0">
        <w:rPr>
          <w:rFonts w:ascii="Times New Roman" w:hAnsi="Times New Roman" w:cs="Times New Roman"/>
        </w:rPr>
        <w:t xml:space="preserve"> que à carreira dos guardas civis municipais </w:t>
      </w:r>
      <w:r w:rsidR="00DF0FAB">
        <w:rPr>
          <w:rFonts w:ascii="Times New Roman" w:hAnsi="Times New Roman" w:cs="Times New Roman"/>
        </w:rPr>
        <w:t>seja aplicada o Estatuto dos Servidores Públicos Municipais</w:t>
      </w:r>
      <w:r>
        <w:rPr>
          <w:rFonts w:ascii="Times New Roman" w:hAnsi="Times New Roman" w:cs="Times New Roman"/>
        </w:rPr>
        <w:t>.</w:t>
      </w:r>
      <w:r w:rsidR="008E38D0">
        <w:rPr>
          <w:rFonts w:ascii="Times New Roman" w:hAnsi="Times New Roman" w:cs="Times New Roman"/>
        </w:rPr>
        <w:t xml:space="preserve"> No entanto, mostra-se igualmente </w:t>
      </w:r>
      <w:r>
        <w:rPr>
          <w:rFonts w:ascii="Times New Roman" w:hAnsi="Times New Roman" w:cs="Times New Roman"/>
        </w:rPr>
        <w:t>adequado o entendimento de</w:t>
      </w:r>
      <w:r w:rsidR="008E38D0">
        <w:rPr>
          <w:rFonts w:ascii="Times New Roman" w:hAnsi="Times New Roman" w:cs="Times New Roman"/>
        </w:rPr>
        <w:t xml:space="preserve"> que a tal carreira </w:t>
      </w:r>
      <w:r w:rsidR="00DF0FAB">
        <w:rPr>
          <w:rFonts w:ascii="Times New Roman" w:hAnsi="Times New Roman" w:cs="Times New Roman"/>
        </w:rPr>
        <w:t>seja aplicada disposições aprovadas em leis especiais</w:t>
      </w:r>
      <w:r>
        <w:rPr>
          <w:rFonts w:ascii="Times New Roman" w:hAnsi="Times New Roman" w:cs="Times New Roman"/>
        </w:rPr>
        <w:t>.</w:t>
      </w:r>
    </w:p>
    <w:p w:rsidR="00572D69" w:rsidRDefault="00910C04" w:rsidP="00572D69">
      <w:pPr>
        <w:tabs>
          <w:tab w:val="left" w:pos="851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72D69">
        <w:rPr>
          <w:rFonts w:ascii="Times New Roman" w:hAnsi="Times New Roman" w:cs="Times New Roman"/>
        </w:rPr>
        <w:t>Tal definição deve, portanto, ser obtida a partir do debate democrático.</w:t>
      </w:r>
    </w:p>
    <w:p w:rsidR="00DF0FAB" w:rsidRPr="00572D69" w:rsidRDefault="00DF0FAB" w:rsidP="00572D69">
      <w:pPr>
        <w:tabs>
          <w:tab w:val="left" w:pos="851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>Nesse sentido, tanto a redação original do artigo 24 quanto a redação proposta pela Emenda n° 01/2025 em análise mostram-se juridicamente adequadas, cabendo aos nobres Vereadores apreciaram soberanamente a matéria.</w:t>
      </w:r>
      <w:bookmarkStart w:id="0" w:name="_GoBack"/>
      <w:bookmarkEnd w:id="0"/>
    </w:p>
    <w:p w:rsidR="00D42D4D" w:rsidRDefault="00D42D4D" w:rsidP="00D42D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FE4336">
        <w:rPr>
          <w:rFonts w:ascii="Times New Roman" w:eastAsia="Times New Roman" w:hAnsi="Times New Roman" w:cs="Times New Roman"/>
          <w:u w:val="single"/>
        </w:rPr>
        <w:t xml:space="preserve">Insta registrar que este parecer se refere exclusivamente aos aspectos legais e </w:t>
      </w:r>
      <w:proofErr w:type="gramStart"/>
      <w:r w:rsidRPr="00FE4336">
        <w:rPr>
          <w:rFonts w:ascii="Times New Roman" w:eastAsia="Times New Roman" w:hAnsi="Times New Roman" w:cs="Times New Roman"/>
          <w:u w:val="single"/>
        </w:rPr>
        <w:t>constitucionais</w:t>
      </w:r>
      <w:proofErr w:type="gramEnd"/>
      <w:r w:rsidRPr="00FE4336">
        <w:rPr>
          <w:rFonts w:ascii="Times New Roman" w:eastAsia="Times New Roman" w:hAnsi="Times New Roman" w:cs="Times New Roman"/>
          <w:u w:val="single"/>
        </w:rPr>
        <w:t>, sendo que a questão de mérito po</w:t>
      </w:r>
      <w:r>
        <w:rPr>
          <w:rFonts w:ascii="Times New Roman" w:eastAsia="Times New Roman" w:hAnsi="Times New Roman" w:cs="Times New Roman"/>
          <w:u w:val="single"/>
        </w:rPr>
        <w:t xml:space="preserve">lítico, quanto à conveniência e </w:t>
      </w:r>
      <w:r w:rsidRPr="00FE4336">
        <w:rPr>
          <w:rFonts w:ascii="Times New Roman" w:eastAsia="Times New Roman" w:hAnsi="Times New Roman" w:cs="Times New Roman"/>
          <w:u w:val="single"/>
        </w:rPr>
        <w:t>oportunidade, cabe única e exclusivamente ao Douto Plenário desta Casa de Leis</w:t>
      </w:r>
      <w:r w:rsidRPr="00FE4336">
        <w:rPr>
          <w:rFonts w:ascii="Times New Roman" w:hAnsi="Times New Roman" w:cs="Times New Roman"/>
          <w:u w:val="single"/>
        </w:rPr>
        <w:t>.</w:t>
      </w:r>
    </w:p>
    <w:p w:rsidR="00BA4608" w:rsidRPr="00223F90" w:rsidRDefault="00EE7917" w:rsidP="001B77CF">
      <w:pPr>
        <w:pStyle w:val="Ttulo1"/>
        <w:spacing w:before="240" w:after="160" w:line="360" w:lineRule="auto"/>
        <w:rPr>
          <w:sz w:val="22"/>
        </w:rPr>
      </w:pPr>
      <w:r>
        <w:rPr>
          <w:sz w:val="22"/>
        </w:rPr>
        <w:t>CONCLUSÃO</w:t>
      </w:r>
    </w:p>
    <w:p w:rsidR="007A5B89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</w:t>
      </w:r>
      <w:r w:rsidR="007A5B89">
        <w:rPr>
          <w:rFonts w:ascii="Times New Roman" w:eastAsia="Times New Roman" w:hAnsi="Times New Roman" w:cs="Times New Roman"/>
        </w:rPr>
        <w:t>após análise</w:t>
      </w:r>
      <w:r w:rsidR="007A5B89" w:rsidRPr="00121AF8">
        <w:rPr>
          <w:rFonts w:ascii="Times New Roman" w:eastAsia="Times New Roman" w:hAnsi="Times New Roman" w:cs="Times New Roman"/>
        </w:rPr>
        <w:t xml:space="preserve"> da </w:t>
      </w:r>
      <w:r w:rsidR="007A5B89" w:rsidRPr="00262046">
        <w:rPr>
          <w:rFonts w:ascii="Times New Roman" w:eastAsia="Times New Roman" w:hAnsi="Times New Roman" w:cs="Times New Roman"/>
          <w:b/>
          <w:u w:val="single"/>
        </w:rPr>
        <w:t>Emenda n° 01/2025</w:t>
      </w:r>
      <w:r w:rsidR="00262046" w:rsidRPr="00262046">
        <w:rPr>
          <w:rFonts w:ascii="Times New Roman" w:eastAsia="Times New Roman" w:hAnsi="Times New Roman" w:cs="Times New Roman"/>
          <w:b/>
          <w:u w:val="single"/>
        </w:rPr>
        <w:t xml:space="preserve"> ao Projeto de Lei n° 1.572/2025</w:t>
      </w:r>
      <w:r w:rsidR="007A5B89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exara-se </w:t>
      </w:r>
      <w:r w:rsidRPr="00FB7EFC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="00FB7EFC">
        <w:rPr>
          <w:rFonts w:ascii="Times New Roman" w:eastAsia="Times New Roman" w:hAnsi="Times New Roman" w:cs="Times New Roman"/>
        </w:rPr>
        <w:t xml:space="preserve"> </w:t>
      </w:r>
      <w:r w:rsidR="00FB7EFC" w:rsidRPr="00FB7EFC">
        <w:rPr>
          <w:rFonts w:ascii="Times New Roman" w:eastAsia="Times New Roman" w:hAnsi="Times New Roman" w:cs="Times New Roman"/>
        </w:rPr>
        <w:t>ao</w:t>
      </w:r>
      <w:r w:rsidR="00262046">
        <w:rPr>
          <w:rFonts w:ascii="Times New Roman" w:eastAsia="Times New Roman" w:hAnsi="Times New Roman" w:cs="Times New Roman"/>
        </w:rPr>
        <w:t xml:space="preserve"> seu</w:t>
      </w:r>
      <w:r w:rsidRPr="00BA4608">
        <w:rPr>
          <w:rFonts w:ascii="Times New Roman" w:eastAsia="Times New Roman" w:hAnsi="Times New Roman" w:cs="Times New Roman"/>
        </w:rPr>
        <w:t xml:space="preserve"> regular processo de tramitação</w:t>
      </w:r>
      <w:r w:rsidR="00262046">
        <w:rPr>
          <w:rFonts w:ascii="Times New Roman" w:eastAsia="Times New Roman" w:hAnsi="Times New Roman" w:cs="Times New Roman"/>
        </w:rPr>
        <w:t>, para ser submetida</w:t>
      </w:r>
      <w:r w:rsidRPr="00BA4608">
        <w:rPr>
          <w:rFonts w:ascii="Times New Roman" w:eastAsia="Times New Roman" w:hAnsi="Times New Roman" w:cs="Times New Roman"/>
        </w:rPr>
        <w:t xml:space="preserve"> à análise das ‘Comissões Temáticas’ da Casa e, posteri</w:t>
      </w:r>
      <w:r w:rsidR="007A5B89">
        <w:rPr>
          <w:rFonts w:ascii="Times New Roman" w:eastAsia="Times New Roman" w:hAnsi="Times New Roman" w:cs="Times New Roman"/>
        </w:rPr>
        <w:t>ormente, à deliberação Plenária.</w:t>
      </w:r>
    </w:p>
    <w:p w:rsidR="00BA4608" w:rsidRPr="00BA4608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  <w:r w:rsidR="007A5B89">
        <w:rPr>
          <w:rFonts w:ascii="Times New Roman" w:eastAsia="Times New Roman" w:hAnsi="Times New Roman" w:cs="Times New Roman"/>
        </w:rPr>
        <w:t>Salienta-se que</w:t>
      </w:r>
      <w:r w:rsidRPr="00BA4608">
        <w:rPr>
          <w:rFonts w:ascii="Times New Roman" w:eastAsia="Times New Roman" w:hAnsi="Times New Roman" w:cs="Times New Roman"/>
        </w:rPr>
        <w:t xml:space="preserve"> o parecer jurídico exarado é de caráter meramente opinativo, sendo</w:t>
      </w:r>
      <w:r w:rsidR="00D42D4D">
        <w:rPr>
          <w:rFonts w:ascii="Times New Roman" w:eastAsia="Times New Roman" w:hAnsi="Times New Roman" w:cs="Times New Roman"/>
        </w:rPr>
        <w:t xml:space="preserve"> que a decisão final a respeito</w:t>
      </w:r>
      <w:r w:rsidRPr="00BA4608">
        <w:rPr>
          <w:rFonts w:ascii="Times New Roman" w:eastAsia="Times New Roman" w:hAnsi="Times New Roman" w:cs="Times New Roman"/>
        </w:rPr>
        <w:t xml:space="preserve"> compete exclusivamente aos ilustres membros desta Casa de Leis. </w:t>
      </w:r>
    </w:p>
    <w:p w:rsidR="002D7377" w:rsidRPr="00BA4608" w:rsidRDefault="002D7377" w:rsidP="001B77C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262046" w:rsidRPr="00262046" w:rsidRDefault="00262046" w:rsidP="00262046">
      <w:pPr>
        <w:ind w:left="2616" w:right="2757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262046">
        <w:rPr>
          <w:rFonts w:ascii="Times New Roman" w:hAnsi="Times New Roman" w:cs="Times New Roman"/>
          <w:b/>
          <w:i/>
        </w:rPr>
        <w:t>João Paulo de Aguiar Santos OAB/MG nº 120.847</w:t>
      </w:r>
    </w:p>
    <w:p w:rsidR="007C5BBA" w:rsidRPr="00F36628" w:rsidRDefault="007C5BBA" w:rsidP="00262046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</w:p>
    <w:sectPr w:rsidR="007C5BBA" w:rsidRPr="00F36628">
      <w:footerReference w:type="even" r:id="rId10"/>
      <w:footerReference w:type="default" r:id="rId11"/>
      <w:footerReference w:type="first" r:id="rId12"/>
      <w:pgSz w:w="11906" w:h="16838"/>
      <w:pgMar w:top="1418" w:right="169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8D0" w:rsidRDefault="008E38D0">
      <w:pPr>
        <w:spacing w:after="0" w:line="240" w:lineRule="auto"/>
      </w:pPr>
      <w:r>
        <w:separator/>
      </w:r>
    </w:p>
  </w:endnote>
  <w:endnote w:type="continuationSeparator" w:id="0">
    <w:p w:rsidR="008E38D0" w:rsidRDefault="008E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8D0" w:rsidRDefault="008E38D0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8E38D0" w:rsidRDefault="008E38D0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8D0" w:rsidRPr="00E01C57" w:rsidRDefault="008E38D0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910C04">
      <w:rPr>
        <w:rFonts w:ascii="Times New Roman" w:hAnsi="Times New Roman" w:cs="Times New Roman"/>
        <w:noProof/>
        <w:sz w:val="20"/>
      </w:rPr>
      <w:t>4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8E38D0" w:rsidRDefault="008E38D0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8D0" w:rsidRDefault="008E38D0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8E38D0" w:rsidRDefault="008E38D0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8D0" w:rsidRDefault="008E38D0">
      <w:pPr>
        <w:spacing w:after="0" w:line="240" w:lineRule="auto"/>
      </w:pPr>
      <w:r>
        <w:separator/>
      </w:r>
    </w:p>
  </w:footnote>
  <w:footnote w:type="continuationSeparator" w:id="0">
    <w:p w:rsidR="008E38D0" w:rsidRDefault="008E3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25A78"/>
    <w:rsid w:val="00054505"/>
    <w:rsid w:val="0005738E"/>
    <w:rsid w:val="000729BE"/>
    <w:rsid w:val="00087C9D"/>
    <w:rsid w:val="00093406"/>
    <w:rsid w:val="00096156"/>
    <w:rsid w:val="000A7EEE"/>
    <w:rsid w:val="000E3B6A"/>
    <w:rsid w:val="00121AF8"/>
    <w:rsid w:val="00152A96"/>
    <w:rsid w:val="00175379"/>
    <w:rsid w:val="0017608F"/>
    <w:rsid w:val="00185EB3"/>
    <w:rsid w:val="001B77CF"/>
    <w:rsid w:val="001D5B26"/>
    <w:rsid w:val="001E4836"/>
    <w:rsid w:val="00211F7D"/>
    <w:rsid w:val="00223F90"/>
    <w:rsid w:val="00262046"/>
    <w:rsid w:val="0028476A"/>
    <w:rsid w:val="002A0AE8"/>
    <w:rsid w:val="002A64CB"/>
    <w:rsid w:val="002B4697"/>
    <w:rsid w:val="002C3C8F"/>
    <w:rsid w:val="002D7377"/>
    <w:rsid w:val="002E6940"/>
    <w:rsid w:val="002F1E44"/>
    <w:rsid w:val="002F5142"/>
    <w:rsid w:val="00300B8B"/>
    <w:rsid w:val="003036C1"/>
    <w:rsid w:val="00303D91"/>
    <w:rsid w:val="00351B92"/>
    <w:rsid w:val="0035541B"/>
    <w:rsid w:val="00363137"/>
    <w:rsid w:val="00364F24"/>
    <w:rsid w:val="003748C0"/>
    <w:rsid w:val="00377E4A"/>
    <w:rsid w:val="00397EFF"/>
    <w:rsid w:val="00425D4F"/>
    <w:rsid w:val="004430E4"/>
    <w:rsid w:val="00457FBC"/>
    <w:rsid w:val="004777EB"/>
    <w:rsid w:val="00480944"/>
    <w:rsid w:val="0049394E"/>
    <w:rsid w:val="00495637"/>
    <w:rsid w:val="004A1935"/>
    <w:rsid w:val="004A5EE5"/>
    <w:rsid w:val="004B42DD"/>
    <w:rsid w:val="004D4429"/>
    <w:rsid w:val="004E7319"/>
    <w:rsid w:val="004E7E55"/>
    <w:rsid w:val="00555476"/>
    <w:rsid w:val="00572D69"/>
    <w:rsid w:val="005767B2"/>
    <w:rsid w:val="005B37BD"/>
    <w:rsid w:val="005E215D"/>
    <w:rsid w:val="00634A1C"/>
    <w:rsid w:val="00662250"/>
    <w:rsid w:val="0067789C"/>
    <w:rsid w:val="006802B2"/>
    <w:rsid w:val="0068242F"/>
    <w:rsid w:val="006A57FD"/>
    <w:rsid w:val="006B730A"/>
    <w:rsid w:val="006C0ED6"/>
    <w:rsid w:val="006D7A3C"/>
    <w:rsid w:val="006E76F4"/>
    <w:rsid w:val="006F2FCF"/>
    <w:rsid w:val="00703316"/>
    <w:rsid w:val="0070431F"/>
    <w:rsid w:val="00717E5B"/>
    <w:rsid w:val="0074734A"/>
    <w:rsid w:val="0079503B"/>
    <w:rsid w:val="00796B90"/>
    <w:rsid w:val="007A5B89"/>
    <w:rsid w:val="007C5BBA"/>
    <w:rsid w:val="00800467"/>
    <w:rsid w:val="00800581"/>
    <w:rsid w:val="008125A7"/>
    <w:rsid w:val="008408F3"/>
    <w:rsid w:val="0084510D"/>
    <w:rsid w:val="00847617"/>
    <w:rsid w:val="00847D71"/>
    <w:rsid w:val="00852583"/>
    <w:rsid w:val="00853D54"/>
    <w:rsid w:val="00863A9A"/>
    <w:rsid w:val="0087083E"/>
    <w:rsid w:val="008A13DC"/>
    <w:rsid w:val="008B32B2"/>
    <w:rsid w:val="008B3DF8"/>
    <w:rsid w:val="008C1CFB"/>
    <w:rsid w:val="008E0768"/>
    <w:rsid w:val="008E38D0"/>
    <w:rsid w:val="00910C04"/>
    <w:rsid w:val="00931726"/>
    <w:rsid w:val="009363D1"/>
    <w:rsid w:val="00954059"/>
    <w:rsid w:val="00954F2A"/>
    <w:rsid w:val="009710CC"/>
    <w:rsid w:val="009814C8"/>
    <w:rsid w:val="009A16D8"/>
    <w:rsid w:val="009A3981"/>
    <w:rsid w:val="009D47FE"/>
    <w:rsid w:val="009D7874"/>
    <w:rsid w:val="009E2685"/>
    <w:rsid w:val="009E4C37"/>
    <w:rsid w:val="009F7FD4"/>
    <w:rsid w:val="00A12DE0"/>
    <w:rsid w:val="00A313F0"/>
    <w:rsid w:val="00A406F3"/>
    <w:rsid w:val="00A4102A"/>
    <w:rsid w:val="00A625F0"/>
    <w:rsid w:val="00A7321A"/>
    <w:rsid w:val="00A950C5"/>
    <w:rsid w:val="00A95909"/>
    <w:rsid w:val="00AA0861"/>
    <w:rsid w:val="00AB41A7"/>
    <w:rsid w:val="00AB5C0B"/>
    <w:rsid w:val="00AD2D44"/>
    <w:rsid w:val="00B0349A"/>
    <w:rsid w:val="00B6493D"/>
    <w:rsid w:val="00BA0BA2"/>
    <w:rsid w:val="00BA4608"/>
    <w:rsid w:val="00BB1D8D"/>
    <w:rsid w:val="00BD2C4D"/>
    <w:rsid w:val="00C366D8"/>
    <w:rsid w:val="00C86D82"/>
    <w:rsid w:val="00CA00DF"/>
    <w:rsid w:val="00CA2017"/>
    <w:rsid w:val="00CC2F22"/>
    <w:rsid w:val="00CE6996"/>
    <w:rsid w:val="00D03BFE"/>
    <w:rsid w:val="00D17C4E"/>
    <w:rsid w:val="00D2288D"/>
    <w:rsid w:val="00D372C1"/>
    <w:rsid w:val="00D429F8"/>
    <w:rsid w:val="00D42D4D"/>
    <w:rsid w:val="00D57CF4"/>
    <w:rsid w:val="00D65DFD"/>
    <w:rsid w:val="00D76190"/>
    <w:rsid w:val="00D92C52"/>
    <w:rsid w:val="00D959AF"/>
    <w:rsid w:val="00DB115B"/>
    <w:rsid w:val="00DC57C9"/>
    <w:rsid w:val="00DC61CB"/>
    <w:rsid w:val="00DD35E3"/>
    <w:rsid w:val="00DD3D46"/>
    <w:rsid w:val="00DD5F3F"/>
    <w:rsid w:val="00DE1700"/>
    <w:rsid w:val="00DE71D4"/>
    <w:rsid w:val="00DF0FAB"/>
    <w:rsid w:val="00DF47F6"/>
    <w:rsid w:val="00DF6057"/>
    <w:rsid w:val="00E01C57"/>
    <w:rsid w:val="00E07517"/>
    <w:rsid w:val="00E2671C"/>
    <w:rsid w:val="00E75744"/>
    <w:rsid w:val="00E84C3D"/>
    <w:rsid w:val="00E869A9"/>
    <w:rsid w:val="00E96477"/>
    <w:rsid w:val="00EB5DE2"/>
    <w:rsid w:val="00ED6967"/>
    <w:rsid w:val="00EE7917"/>
    <w:rsid w:val="00EF38E3"/>
    <w:rsid w:val="00F115F6"/>
    <w:rsid w:val="00F36628"/>
    <w:rsid w:val="00F733B8"/>
    <w:rsid w:val="00F8132A"/>
    <w:rsid w:val="00F857BF"/>
    <w:rsid w:val="00FB7EFC"/>
    <w:rsid w:val="00FD0284"/>
    <w:rsid w:val="00FD0D60"/>
    <w:rsid w:val="00FE4336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9F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semFormatao">
    <w:name w:val="Plain Text"/>
    <w:basedOn w:val="Normal"/>
    <w:link w:val="TextosemFormataoChar"/>
    <w:semiHidden/>
    <w:unhideWhenUsed/>
    <w:rsid w:val="008408F3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408F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47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C86D82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215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215D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E215D"/>
    <w:rPr>
      <w:vertAlign w:val="superscript"/>
    </w:rPr>
  </w:style>
  <w:style w:type="character" w:styleId="Forte">
    <w:name w:val="Strong"/>
    <w:basedOn w:val="Fontepargpadro"/>
    <w:uiPriority w:val="22"/>
    <w:qFormat/>
    <w:rsid w:val="00CC2F2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C2F22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C2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ir.stf.jus.br/paginadorpub/paginador.jsp?docTP=AC&amp;docID=62669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dir.stf.jus.br/paginadorpub/paginador.jsp?docTP=AC&amp;docID=363312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edir.stf.jus.br/paginadorpub/paginador.jsp?docTP=AC&amp;docID=6300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4CBE0-8B4E-47DF-B2A0-3B050276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</Pages>
  <Words>1011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57</cp:revision>
  <cp:lastPrinted>2024-11-14T20:47:00Z</cp:lastPrinted>
  <dcterms:created xsi:type="dcterms:W3CDTF">2024-05-06T18:04:00Z</dcterms:created>
  <dcterms:modified xsi:type="dcterms:W3CDTF">2025-04-23T20:45:00Z</dcterms:modified>
</cp:coreProperties>
</file>