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952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faixa elevada nos seguintes pontos: na Avenida Vereador Antonio da Costa Rios, em frente ao supermercado Bonifácio, bem como em frente a "Academia Biofisic";   e a pintura de todas as faixas de pedestre localizas na mesma avenida.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Verifica-se que na presente avenida existe um fluxo grande de veículos automotores, necessitando tanto das faixas elevadas para diminuição de acidentes na via, bem como das faixas de pedestres pintadas para uso dos transeuntes. A Avenida citada é um dos principais acessos da cidade de Pouso Alegre para área central, bem como para maioria dos bairros de Pouso Alegre.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11 de Julho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Oliveira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11 de Julho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