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iluminação pública em toda a extensão da Rua Recanto das Águas, onde se situa o condomínio Solar das Ametistas, e na Rua Argentina Grossi Tonini, que dá acesso ao Condomínio Solar das Turquesas, ambos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referidas ruas necessitam com urgência da instalação de iluminação pública para garantir a segurança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