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capina, bem como, o patrolamento e o cascalhamento, no início da estrada rural sentido Pantano – Cajuru, na direção da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região solicitam a medida, uma vez que o mato que cresce às margens da estrada tem comprometido a largura da via, diminuindo e dificultando o acesso. Por essa razão também se faz necessária a passagem da máquina para reabrir 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