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696404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8035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415CD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ALTERA O ANEXO I </w:t>
      </w:r>
      <w:r w:rsidR="00696404">
        <w:rPr>
          <w:rFonts w:ascii="Times New Roman" w:hAnsi="Times New Roman"/>
          <w:b/>
          <w:sz w:val="24"/>
          <w:szCs w:val="24"/>
        </w:rPr>
        <w:t xml:space="preserve">DA LEI MUNICIPAL Nº 5.787, DE 24 DE JANEIRO DE 2017, QUE “DISPÕE SOBRE A REORGANIZAÇÃO ADMINISTRATIVA DA CÂMARA MUNICIPAL DE POUSO ALEGRE ESPECIFICAMENTE QUANTO AOS CARGOS COMISSIONADOSE FUNÇÕES </w:t>
      </w:r>
      <w:r w:rsidR="00696404">
        <w:rPr>
          <w:rFonts w:ascii="Times New Roman" w:hAnsi="Times New Roman"/>
          <w:b/>
          <w:sz w:val="24"/>
          <w:szCs w:val="24"/>
        </w:rPr>
        <w:t>GRATIFICADAS E DÁ OUTRAS PROVIDÊNCIAS”.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696404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="00415CD0">
        <w:rPr>
          <w:rFonts w:ascii="Times New Roman" w:hAnsi="Times New Roman"/>
          <w:b/>
        </w:rPr>
        <w:t>: Vereadores</w:t>
      </w:r>
      <w:r w:rsidRPr="00D50533">
        <w:rPr>
          <w:rFonts w:ascii="Times New Roman" w:hAnsi="Times New Roman"/>
          <w:b/>
        </w:rPr>
        <w:t xml:space="preserve"> Israel Russo, Dr. Edson, Dionísio, Delegado Renato Gavião, Davi Andrade, Elizelto Guido, Ely da Autopeças, Fred Coutinho, Hélio Carlos de Oliveira, Leandro Morais, Lívia Macedo, Miguel Tomatinho do Hos</w:t>
      </w:r>
      <w:r w:rsidRPr="00D50533">
        <w:rPr>
          <w:rFonts w:ascii="Times New Roman" w:hAnsi="Times New Roman"/>
          <w:b/>
        </w:rPr>
        <w:t>pital, Odair Quincote, Oliveira, Rogerinho da Policlínica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696404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5445E3" w:rsidRDefault="00415CD0" w:rsidP="00166DD7">
      <w:pPr>
        <w:ind w:right="-1"/>
        <w:jc w:val="both"/>
        <w:rPr>
          <w:rFonts w:ascii="Times New Roman" w:hAnsi="Times New Roman" w:cs="Times New Roman"/>
        </w:rPr>
      </w:pPr>
      <w:r w:rsidRPr="00415CD0">
        <w:rPr>
          <w:rFonts w:ascii="Times New Roman" w:hAnsi="Times New Roman" w:cs="Times New Roman"/>
          <w:b/>
        </w:rPr>
        <w:t>Art. 1º</w:t>
      </w:r>
      <w:r w:rsidR="00696404">
        <w:rPr>
          <w:rFonts w:ascii="Times New Roman" w:hAnsi="Times New Roman" w:cs="Times New Roman"/>
        </w:rPr>
        <w:t xml:space="preserve"> Altera o §</w:t>
      </w:r>
      <w:r>
        <w:rPr>
          <w:rFonts w:ascii="Times New Roman" w:hAnsi="Times New Roman" w:cs="Times New Roman"/>
        </w:rPr>
        <w:t xml:space="preserve"> </w:t>
      </w:r>
      <w:r w:rsidR="00696404">
        <w:rPr>
          <w:rFonts w:ascii="Times New Roman" w:hAnsi="Times New Roman" w:cs="Times New Roman"/>
        </w:rPr>
        <w:t xml:space="preserve">2º do artigo 6º da Lei 5.787, </w:t>
      </w:r>
      <w:r>
        <w:rPr>
          <w:rFonts w:ascii="Times New Roman" w:hAnsi="Times New Roman" w:cs="Times New Roman"/>
        </w:rPr>
        <w:t>de 24 de janeiro de 2017</w:t>
      </w:r>
      <w:r w:rsidR="00696404">
        <w:rPr>
          <w:rFonts w:ascii="Times New Roman" w:hAnsi="Times New Roman" w:cs="Times New Roman"/>
        </w:rPr>
        <w:t>, que passa a vigorar com a seguinte redação:</w:t>
      </w:r>
    </w:p>
    <w:p w:rsidR="00415CD0" w:rsidRDefault="00415CD0" w:rsidP="00166DD7">
      <w:pPr>
        <w:ind w:right="-1"/>
        <w:jc w:val="both"/>
        <w:rPr>
          <w:rFonts w:ascii="Times New Roman" w:hAnsi="Times New Roman" w:cs="Times New Roman"/>
        </w:rPr>
      </w:pPr>
    </w:p>
    <w:p w:rsidR="005445E3" w:rsidRDefault="0069640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“Art 6º (...) </w:t>
      </w:r>
    </w:p>
    <w:p w:rsidR="00415CD0" w:rsidRDefault="00415CD0" w:rsidP="00166DD7">
      <w:pPr>
        <w:ind w:right="-1"/>
        <w:jc w:val="both"/>
        <w:rPr>
          <w:rFonts w:ascii="Times New Roman" w:hAnsi="Times New Roman" w:cs="Times New Roman"/>
        </w:rPr>
      </w:pPr>
    </w:p>
    <w:p w:rsidR="005445E3" w:rsidRDefault="00415CD0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696404">
        <w:rPr>
          <w:rFonts w:ascii="Times New Roman" w:hAnsi="Times New Roman" w:cs="Times New Roman"/>
        </w:rPr>
        <w:t>2º Cada gabinete parlamentar compõe-se de 3 (</w:t>
      </w:r>
      <w:r w:rsidR="00696404">
        <w:rPr>
          <w:rFonts w:ascii="Times New Roman" w:hAnsi="Times New Roman" w:cs="Times New Roman"/>
        </w:rPr>
        <w:t>três) vagas de Assessor de Gabinete Parlamentar, com atribuições definidas no anexo IV desta Lei.</w:t>
      </w:r>
      <w:r>
        <w:rPr>
          <w:rFonts w:ascii="Times New Roman" w:hAnsi="Times New Roman" w:cs="Times New Roman"/>
        </w:rPr>
        <w:t xml:space="preserve"> (...)”</w:t>
      </w:r>
    </w:p>
    <w:p w:rsidR="005445E3" w:rsidRDefault="005445E3" w:rsidP="00166DD7">
      <w:pPr>
        <w:ind w:right="-1"/>
        <w:jc w:val="both"/>
        <w:rPr>
          <w:rFonts w:ascii="Times New Roman" w:hAnsi="Times New Roman" w:cs="Times New Roman"/>
        </w:rPr>
      </w:pPr>
    </w:p>
    <w:p w:rsidR="005445E3" w:rsidRDefault="00415CD0" w:rsidP="00166DD7">
      <w:pPr>
        <w:ind w:right="-1"/>
        <w:jc w:val="both"/>
        <w:rPr>
          <w:rFonts w:ascii="Times New Roman" w:hAnsi="Times New Roman" w:cs="Times New Roman"/>
        </w:rPr>
      </w:pPr>
      <w:r w:rsidRPr="00415CD0">
        <w:rPr>
          <w:rFonts w:ascii="Times New Roman" w:hAnsi="Times New Roman" w:cs="Times New Roman"/>
          <w:b/>
        </w:rPr>
        <w:t>Art. 2º</w:t>
      </w:r>
      <w:r w:rsidR="00696404">
        <w:rPr>
          <w:rFonts w:ascii="Times New Roman" w:hAnsi="Times New Roman" w:cs="Times New Roman"/>
        </w:rPr>
        <w:t xml:space="preserve"> Altera o Anexo I da Lei Municipal nº 5.787, de 24 de janeiro de 2017, que passa a vigorar na forma do Anexo I desta Lei.</w:t>
      </w:r>
    </w:p>
    <w:p w:rsidR="005445E3" w:rsidRDefault="005445E3" w:rsidP="00166DD7">
      <w:pPr>
        <w:ind w:right="-1"/>
        <w:jc w:val="both"/>
        <w:rPr>
          <w:rFonts w:ascii="Times New Roman" w:hAnsi="Times New Roman" w:cs="Times New Roman"/>
        </w:rPr>
      </w:pPr>
    </w:p>
    <w:p w:rsidR="005445E3" w:rsidRDefault="00415CD0" w:rsidP="00166DD7">
      <w:pPr>
        <w:ind w:right="-1"/>
        <w:jc w:val="both"/>
        <w:rPr>
          <w:rFonts w:ascii="Times New Roman" w:hAnsi="Times New Roman" w:cs="Times New Roman"/>
        </w:rPr>
      </w:pPr>
      <w:r w:rsidRPr="00415CD0">
        <w:rPr>
          <w:rFonts w:ascii="Times New Roman" w:hAnsi="Times New Roman" w:cs="Times New Roman"/>
          <w:b/>
        </w:rPr>
        <w:t>Art. 3º</w:t>
      </w:r>
      <w:r w:rsidR="00696404">
        <w:rPr>
          <w:rFonts w:ascii="Times New Roman" w:hAnsi="Times New Roman" w:cs="Times New Roman"/>
        </w:rPr>
        <w:t xml:space="preserve"> Revogam- </w:t>
      </w:r>
      <w:r w:rsidR="00696404">
        <w:rPr>
          <w:rFonts w:ascii="Times New Roman" w:hAnsi="Times New Roman" w:cs="Times New Roman"/>
        </w:rPr>
        <w:t>se as disposições em contrário.</w:t>
      </w:r>
    </w:p>
    <w:p w:rsidR="005445E3" w:rsidRDefault="0069640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445E3" w:rsidRDefault="00415CD0" w:rsidP="00166DD7">
      <w:pPr>
        <w:ind w:right="-1"/>
        <w:jc w:val="both"/>
        <w:rPr>
          <w:rFonts w:ascii="Times New Roman" w:hAnsi="Times New Roman" w:cs="Times New Roman"/>
        </w:rPr>
      </w:pPr>
      <w:r w:rsidRPr="00415CD0">
        <w:rPr>
          <w:rFonts w:ascii="Times New Roman" w:hAnsi="Times New Roman" w:cs="Times New Roman"/>
          <w:b/>
        </w:rPr>
        <w:t>Art. 4º</w:t>
      </w:r>
      <w:r>
        <w:rPr>
          <w:rFonts w:ascii="Times New Roman" w:hAnsi="Times New Roman" w:cs="Times New Roman"/>
        </w:rPr>
        <w:t xml:space="preserve"> </w:t>
      </w:r>
      <w:r w:rsidR="00696404">
        <w:rPr>
          <w:rFonts w:ascii="Times New Roman" w:hAnsi="Times New Roman" w:cs="Times New Roman"/>
        </w:rPr>
        <w:t>Esta Lei entra em vigor na data da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415CD0" w:rsidRDefault="00415CD0" w:rsidP="00D50533">
      <w:pPr>
        <w:ind w:right="1134"/>
        <w:jc w:val="both"/>
        <w:rPr>
          <w:rFonts w:ascii="Times New Roman" w:hAnsi="Times New Roman" w:cs="Times New Roman"/>
        </w:rPr>
      </w:pPr>
    </w:p>
    <w:p w:rsidR="001129C9" w:rsidRDefault="00696404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2 de abril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1129C9" w:rsidRDefault="001129C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1129C9" w:rsidRDefault="001129C9" w:rsidP="001129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ANEXO I</w:t>
      </w:r>
    </w:p>
    <w:p w:rsidR="001129C9" w:rsidRDefault="001129C9" w:rsidP="001129C9">
      <w:pPr>
        <w:jc w:val="center"/>
        <w:rPr>
          <w:rFonts w:ascii="Times New Roman" w:hAnsi="Times New Roman"/>
          <w:b/>
        </w:rPr>
      </w:pPr>
    </w:p>
    <w:p w:rsidR="001129C9" w:rsidRDefault="001129C9" w:rsidP="001129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(Anexo I da Lei Municipal nº 5.787, de 2017)</w:t>
      </w:r>
    </w:p>
    <w:p w:rsidR="001129C9" w:rsidRDefault="001129C9" w:rsidP="001129C9">
      <w:pPr>
        <w:jc w:val="center"/>
        <w:rPr>
          <w:rFonts w:ascii="Times New Roman" w:hAnsi="Times New Roman"/>
          <w:b/>
        </w:rPr>
      </w:pPr>
    </w:p>
    <w:p w:rsidR="001129C9" w:rsidRDefault="001129C9" w:rsidP="001129C9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CARGOS DE PROVIMENTO COMISSIONADO DE RECRUTAMENTO AMPLO E LIMITADO</w:t>
      </w:r>
    </w:p>
    <w:p w:rsidR="001129C9" w:rsidRDefault="001129C9" w:rsidP="001129C9">
      <w:pPr>
        <w:jc w:val="both"/>
        <w:rPr>
          <w:rFonts w:ascii="Times New Roman" w:hAnsi="Times New Roman"/>
        </w:rPr>
      </w:pPr>
    </w:p>
    <w:tbl>
      <w:tblPr>
        <w:tblW w:w="96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2205"/>
        <w:gridCol w:w="928"/>
        <w:gridCol w:w="1295"/>
        <w:gridCol w:w="2123"/>
        <w:gridCol w:w="1530"/>
      </w:tblGrid>
      <w:tr w:rsidR="001129C9" w:rsidTr="001129C9">
        <w:trPr>
          <w:cantSplit/>
          <w:trHeight w:val="837"/>
          <w:jc w:val="center"/>
        </w:trPr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Setor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Cargo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Pr="001129C9" w:rsidRDefault="001129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29C9">
              <w:rPr>
                <w:rFonts w:ascii="Times New Roman" w:hAnsi="Times New Roman"/>
                <w:b/>
                <w:sz w:val="22"/>
                <w:szCs w:val="22"/>
              </w:rPr>
              <w:t>Número</w:t>
            </w:r>
          </w:p>
          <w:p w:rsidR="001129C9" w:rsidRPr="001129C9" w:rsidRDefault="001129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29C9">
              <w:rPr>
                <w:rFonts w:ascii="Times New Roman" w:hAnsi="Times New Roman"/>
                <w:b/>
                <w:sz w:val="22"/>
                <w:szCs w:val="22"/>
              </w:rPr>
              <w:t>De</w:t>
            </w:r>
          </w:p>
          <w:p w:rsidR="001129C9" w:rsidRDefault="001129C9">
            <w:pPr>
              <w:jc w:val="center"/>
              <w:rPr>
                <w:rFonts w:ascii="Times New Roman" w:hAnsi="Times New Roman"/>
                <w:b/>
              </w:rPr>
            </w:pPr>
            <w:r w:rsidRPr="001129C9">
              <w:rPr>
                <w:rFonts w:ascii="Times New Roman" w:hAnsi="Times New Roman"/>
                <w:b/>
                <w:sz w:val="22"/>
                <w:szCs w:val="22"/>
              </w:rPr>
              <w:t>Vagas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Vencimento Básico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Qualificação</w:t>
            </w:r>
          </w:p>
          <w:p w:rsidR="001129C9" w:rsidRDefault="001129C9">
            <w:pPr>
              <w:pStyle w:val="Ttulo9"/>
              <w:spacing w:before="0"/>
              <w:jc w:val="center"/>
              <w:rPr>
                <w:b/>
                <w:color w:val="auto"/>
                <w:lang w:eastAsia="pt-BR"/>
              </w:rPr>
            </w:pPr>
            <w:r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Mínima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Pr="001129C9" w:rsidRDefault="001129C9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2"/>
                <w:szCs w:val="22"/>
                <w:lang w:eastAsia="pt-BR"/>
              </w:rPr>
            </w:pPr>
            <w:r w:rsidRPr="001129C9">
              <w:rPr>
                <w:rFonts w:ascii="Times New Roman" w:hAnsi="Times New Roman"/>
                <w:b/>
                <w:i w:val="0"/>
                <w:color w:val="auto"/>
                <w:sz w:val="22"/>
                <w:szCs w:val="22"/>
                <w:lang w:eastAsia="pt-BR"/>
              </w:rPr>
              <w:t>Recrutamento</w:t>
            </w:r>
          </w:p>
        </w:tc>
      </w:tr>
      <w:tr w:rsidR="001129C9" w:rsidTr="001129C9">
        <w:trPr>
          <w:cantSplit/>
          <w:trHeight w:val="837"/>
          <w:jc w:val="center"/>
        </w:trPr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Diretoria Geral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Diretor Geral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CM-01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</w:p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Curso Superior completo</w:t>
            </w:r>
          </w:p>
          <w:p w:rsidR="001129C9" w:rsidRDefault="00112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Amplo</w:t>
            </w:r>
          </w:p>
        </w:tc>
      </w:tr>
      <w:tr w:rsidR="008A6AE9" w:rsidTr="001129C9">
        <w:trPr>
          <w:cantSplit/>
          <w:trHeight w:val="837"/>
          <w:jc w:val="center"/>
        </w:trPr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AE9" w:rsidRDefault="000121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Diretoria Geral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AE9" w:rsidRDefault="000121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Assessor Técnico-Administrativo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AE9" w:rsidRDefault="000121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AE9" w:rsidRDefault="000121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CM-01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AE9" w:rsidRDefault="000121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Curso Superior completo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AE9" w:rsidRDefault="000121D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Amplo</w:t>
            </w:r>
            <w:bookmarkStart w:id="0" w:name="_GoBack"/>
            <w:bookmarkEnd w:id="0"/>
          </w:p>
        </w:tc>
      </w:tr>
      <w:tr w:rsidR="001129C9" w:rsidTr="001129C9">
        <w:trPr>
          <w:cantSplit/>
          <w:trHeight w:val="600"/>
          <w:jc w:val="center"/>
        </w:trPr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Diretoria Legislativa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Coordenador da Secretaria Legislativa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CM-02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Curso Superior completo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Restrito</w:t>
            </w:r>
          </w:p>
        </w:tc>
      </w:tr>
      <w:tr w:rsidR="001129C9" w:rsidTr="001129C9">
        <w:trPr>
          <w:cantSplit/>
          <w:trHeight w:val="600"/>
          <w:jc w:val="center"/>
        </w:trPr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Diretoria de Finanças e Orçamento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Coordenadoria de Financeira e Orçamentária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CM-02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Curso Superior completo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Restrito</w:t>
            </w:r>
          </w:p>
        </w:tc>
      </w:tr>
      <w:tr w:rsidR="001129C9" w:rsidTr="001129C9">
        <w:trPr>
          <w:cantSplit/>
          <w:trHeight w:val="600"/>
          <w:jc w:val="center"/>
        </w:trPr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Diretoria de Administração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Coordenadoria de Administração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CM-02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Curso Superior completo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Restrito</w:t>
            </w:r>
          </w:p>
        </w:tc>
      </w:tr>
      <w:tr w:rsidR="001129C9" w:rsidTr="001129C9">
        <w:trPr>
          <w:cantSplit/>
          <w:trHeight w:val="600"/>
          <w:jc w:val="center"/>
        </w:trPr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Museu Histórico</w:t>
            </w:r>
          </w:p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Municipal</w:t>
            </w:r>
          </w:p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Tuany Toledo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Diretor do Museu Histórico e Cultural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CM-03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Curso Superior completo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Restrito</w:t>
            </w:r>
          </w:p>
        </w:tc>
      </w:tr>
      <w:tr w:rsidR="001129C9" w:rsidTr="001129C9">
        <w:trPr>
          <w:cantSplit/>
          <w:trHeight w:val="600"/>
          <w:jc w:val="center"/>
        </w:trPr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Controladoria</w:t>
            </w:r>
          </w:p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Geral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Controlador Geral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CM-02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Servidor Efetivo com curso superior em Administração, Direito, Economia ou Ciências Contábeis e obtenção de, no mínimo, 70% em avaliação de desempenho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Restrito</w:t>
            </w:r>
          </w:p>
        </w:tc>
      </w:tr>
      <w:tr w:rsidR="001129C9" w:rsidTr="001129C9">
        <w:trPr>
          <w:cantSplit/>
          <w:trHeight w:val="600"/>
          <w:jc w:val="center"/>
        </w:trPr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ASCOM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Diretor da Assessoria de Comunicação Social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CM-02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Curso Superior na Área de Ciências Sociais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Amplo</w:t>
            </w:r>
          </w:p>
        </w:tc>
      </w:tr>
      <w:tr w:rsidR="001129C9" w:rsidTr="001129C9">
        <w:trPr>
          <w:cantSplit/>
          <w:trHeight w:val="600"/>
          <w:jc w:val="center"/>
        </w:trPr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Departamento Jurídico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Diretor de Assuntos Jurídicos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CM-01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Curso Superior em Direito e inscrição na OAB. Pós-graduação </w:t>
            </w:r>
            <w:r w:rsidRPr="001129C9">
              <w:rPr>
                <w:rFonts w:ascii="Times New Roman" w:hAnsi="Times New Roman"/>
                <w:i/>
              </w:rPr>
              <w:t>lato senso</w:t>
            </w:r>
            <w:r>
              <w:rPr>
                <w:rFonts w:ascii="Times New Roman" w:hAnsi="Times New Roman"/>
              </w:rPr>
              <w:t xml:space="preserve"> em Direito Constitucional ou em qualquer das áreas do Direito Público e experiência profissional de cinco anos em qualquer das áreas do Direito Público.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Amplo</w:t>
            </w:r>
          </w:p>
        </w:tc>
      </w:tr>
      <w:tr w:rsidR="001129C9" w:rsidTr="001129C9">
        <w:trPr>
          <w:cantSplit/>
          <w:trHeight w:val="600"/>
          <w:jc w:val="center"/>
        </w:trPr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Departamento Jurídico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Chefe de Assuntos Jurídicos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CM-02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Curso Superior em Direito e inscrição na OAB. Pós-graduação </w:t>
            </w:r>
            <w:r w:rsidRPr="001129C9">
              <w:rPr>
                <w:rFonts w:ascii="Times New Roman" w:hAnsi="Times New Roman"/>
                <w:i/>
              </w:rPr>
              <w:t>lato senso</w:t>
            </w:r>
            <w:r>
              <w:rPr>
                <w:rFonts w:ascii="Times New Roman" w:hAnsi="Times New Roman"/>
              </w:rPr>
              <w:t xml:space="preserve"> em Direito Constitucional ou em qualquer das áreas do Direito Público e experiência profissional de cinco anos em qualquer das áreas do Direito Público.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Amplo</w:t>
            </w:r>
          </w:p>
        </w:tc>
      </w:tr>
      <w:tr w:rsidR="001129C9" w:rsidTr="001129C9">
        <w:trPr>
          <w:cantSplit/>
          <w:trHeight w:val="600"/>
          <w:jc w:val="center"/>
        </w:trPr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Diretoria Legislativa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Diretor Legislativo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CM-02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Ensino Superior completo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Amplo</w:t>
            </w:r>
          </w:p>
        </w:tc>
      </w:tr>
      <w:tr w:rsidR="001129C9" w:rsidTr="001129C9">
        <w:trPr>
          <w:cantSplit/>
          <w:trHeight w:val="600"/>
          <w:jc w:val="center"/>
        </w:trPr>
        <w:tc>
          <w:tcPr>
            <w:tcW w:w="15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Escola do Legislativo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Diretor da Escola Legislativo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CM-03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Curso Superior completo e obtenção de, no mínimo, 70% na última avaliação de desempenho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Restrito</w:t>
            </w:r>
          </w:p>
        </w:tc>
      </w:tr>
      <w:tr w:rsidR="001129C9" w:rsidTr="001129C9">
        <w:trPr>
          <w:cantSplit/>
          <w:trHeight w:val="60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Assessor Institucional da Escola do Legislativo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CM-04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Ensino Médio completo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Amplo</w:t>
            </w:r>
          </w:p>
        </w:tc>
      </w:tr>
      <w:tr w:rsidR="001129C9" w:rsidTr="001129C9">
        <w:trPr>
          <w:cantSplit/>
          <w:trHeight w:val="600"/>
          <w:jc w:val="center"/>
        </w:trPr>
        <w:tc>
          <w:tcPr>
            <w:tcW w:w="15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Gabinete</w:t>
            </w:r>
          </w:p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 Presidência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Chefe de Gabinete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CM-02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Ensino Médio completo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Amplo</w:t>
            </w:r>
          </w:p>
        </w:tc>
      </w:tr>
      <w:tr w:rsidR="001129C9" w:rsidTr="001129C9">
        <w:trPr>
          <w:cantSplit/>
          <w:trHeight w:val="60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Assessor de Gabinete Parlamentar Presidência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 w:rsidP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CM-03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Ensino Médio completo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Amplo</w:t>
            </w:r>
          </w:p>
        </w:tc>
      </w:tr>
      <w:tr w:rsidR="001129C9" w:rsidTr="001129C9">
        <w:trPr>
          <w:cantSplit/>
          <w:trHeight w:val="600"/>
          <w:jc w:val="center"/>
        </w:trPr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Corregedoria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Assessor da Corregedoria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CM-03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Ensino Médio Completo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Amplo</w:t>
            </w:r>
          </w:p>
        </w:tc>
      </w:tr>
      <w:tr w:rsidR="001129C9" w:rsidTr="001129C9">
        <w:trPr>
          <w:cantSplit/>
          <w:trHeight w:val="600"/>
          <w:jc w:val="center"/>
        </w:trPr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Gabinetes Parlamentares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Assessor de Gabinete Parlamentar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CM-05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Ensino Médio completo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Amplo</w:t>
            </w:r>
          </w:p>
        </w:tc>
      </w:tr>
      <w:tr w:rsidR="001129C9" w:rsidTr="001129C9">
        <w:trPr>
          <w:cantSplit/>
          <w:trHeight w:val="600"/>
          <w:jc w:val="center"/>
        </w:trPr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Departamento Rádio/TV</w:t>
            </w:r>
          </w:p>
          <w:p w:rsidR="001129C9" w:rsidRDefault="00112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Diretor de Rádio </w:t>
            </w:r>
          </w:p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TV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CM-02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Curso Superior em Comunicação</w:t>
            </w:r>
          </w:p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Social com ênfase em Publicidade e Propaganda, Rádio e TV ou Jornalismo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Amplo</w:t>
            </w:r>
          </w:p>
        </w:tc>
      </w:tr>
      <w:tr w:rsidR="001129C9" w:rsidTr="001129C9">
        <w:trPr>
          <w:cantSplit/>
          <w:trHeight w:val="600"/>
          <w:jc w:val="center"/>
        </w:trPr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Centro de Atendimento ao Cidadão (CAC)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Diretor do Centro de Atendimento ao Cidadão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CM-03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Curso Superior completo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9C9" w:rsidRDefault="001129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Restrito</w:t>
            </w:r>
          </w:p>
        </w:tc>
      </w:tr>
    </w:tbl>
    <w:p w:rsidR="001129C9" w:rsidRDefault="001129C9" w:rsidP="001129C9">
      <w:pPr>
        <w:rPr>
          <w:rFonts w:ascii="Times New Roman" w:hAnsi="Times New Roman"/>
          <w:sz w:val="20"/>
          <w:szCs w:val="20"/>
        </w:rPr>
      </w:pPr>
    </w:p>
    <w:p w:rsidR="00D50533" w:rsidRDefault="00D50533" w:rsidP="00914A74">
      <w:pPr>
        <w:jc w:val="center"/>
        <w:rPr>
          <w:rFonts w:ascii="Times New Roman" w:hAnsi="Times New Roman" w:cs="Times New Roman"/>
          <w:color w:val="000000"/>
        </w:rPr>
      </w:pPr>
    </w:p>
    <w:p w:rsidR="00D50533" w:rsidRDefault="0069640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696404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Pr="00415CD0" w:rsidRDefault="00696404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415CD0">
        <w:rPr>
          <w:rFonts w:ascii="Times New Roman" w:hAnsi="Times New Roman" w:cs="Times New Roman"/>
          <w:sz w:val="22"/>
          <w:szCs w:val="22"/>
        </w:rPr>
        <w:t xml:space="preserve">O presente Projeto de Lei tem por objetivo a ampliação do número de assessores parlamentares na Câmara </w:t>
      </w:r>
      <w:r w:rsidRPr="00415CD0">
        <w:rPr>
          <w:rFonts w:ascii="Times New Roman" w:hAnsi="Times New Roman" w:cs="Times New Roman"/>
          <w:sz w:val="22"/>
          <w:szCs w:val="22"/>
        </w:rPr>
        <w:t>Municipal de Pouso Alegre, medida esta que se justifica pelo expressivo aumento da demanda legislativa e representativa enfrentada pelos parlamentares nos últimos anos.</w:t>
      </w:r>
    </w:p>
    <w:p w:rsidR="00415CD0" w:rsidRPr="00415CD0" w:rsidRDefault="00415CD0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5445E3" w:rsidRPr="00415CD0" w:rsidRDefault="00696404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415CD0">
        <w:rPr>
          <w:rFonts w:ascii="Times New Roman" w:hAnsi="Times New Roman" w:cs="Times New Roman"/>
          <w:sz w:val="22"/>
          <w:szCs w:val="22"/>
        </w:rPr>
        <w:t>A análise dos dados de produtividade da Câmara demonstra um crescimento significativo n</w:t>
      </w:r>
      <w:r w:rsidRPr="00415CD0">
        <w:rPr>
          <w:rFonts w:ascii="Times New Roman" w:hAnsi="Times New Roman" w:cs="Times New Roman"/>
          <w:sz w:val="22"/>
          <w:szCs w:val="22"/>
        </w:rPr>
        <w:t xml:space="preserve">o volume de proposituras apresentadas. Considerando a média dos últimos dez anos, que foi de 254 proposituras por ano, e comparando com o ano de 2025, até o dia 15 de março, onde já se registra uma média de 433 proposituras, constata-se um aumento real de </w:t>
      </w:r>
      <w:r w:rsidRPr="00415CD0">
        <w:rPr>
          <w:rFonts w:ascii="Times New Roman" w:hAnsi="Times New Roman" w:cs="Times New Roman"/>
          <w:sz w:val="22"/>
          <w:szCs w:val="22"/>
        </w:rPr>
        <w:t>70%. Esse crescimento se reflete não apenas por um maior engajamento dos assessores parlamentares, mas, principalmente, o aumento expressivo das demandas da população por ações legislativas mais efetivas e abrangentes.</w:t>
      </w:r>
    </w:p>
    <w:p w:rsidR="00415CD0" w:rsidRPr="00415CD0" w:rsidRDefault="00415CD0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5445E3" w:rsidRPr="00415CD0" w:rsidRDefault="00696404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415CD0">
        <w:rPr>
          <w:rFonts w:ascii="Times New Roman" w:hAnsi="Times New Roman" w:cs="Times New Roman"/>
          <w:sz w:val="22"/>
          <w:szCs w:val="22"/>
        </w:rPr>
        <w:t xml:space="preserve">Além disso, o levantamento realizado </w:t>
      </w:r>
      <w:r w:rsidRPr="00415CD0">
        <w:rPr>
          <w:rFonts w:ascii="Times New Roman" w:hAnsi="Times New Roman" w:cs="Times New Roman"/>
          <w:sz w:val="22"/>
          <w:szCs w:val="22"/>
        </w:rPr>
        <w:t>junto aos gabinetes parlamentares aponta um aumento médio de 37% na demanda individual de cada assessor parlamentar. Esse crescimento evidencia a necessidade de uma estrutura legislativa mais robusta para atender com eficiência e agilidade os anseios da po</w:t>
      </w:r>
      <w:r w:rsidRPr="00415CD0">
        <w:rPr>
          <w:rFonts w:ascii="Times New Roman" w:hAnsi="Times New Roman" w:cs="Times New Roman"/>
          <w:sz w:val="22"/>
          <w:szCs w:val="22"/>
        </w:rPr>
        <w:t>pulação, garantindo que cada cidadão tenha sua voz devidamente representada e suas reivindicações atendidas com maior celeridade.</w:t>
      </w:r>
    </w:p>
    <w:p w:rsidR="00415CD0" w:rsidRPr="00415CD0" w:rsidRDefault="00415CD0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5445E3" w:rsidRPr="00415CD0" w:rsidRDefault="00696404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415CD0">
        <w:rPr>
          <w:rFonts w:ascii="Times New Roman" w:hAnsi="Times New Roman" w:cs="Times New Roman"/>
          <w:sz w:val="22"/>
          <w:szCs w:val="22"/>
        </w:rPr>
        <w:t>Outro fator relevante a ser considerado é a mudança nos horários de funcionamento da Câmara Municipal. Diferente dos anos ante</w:t>
      </w:r>
      <w:r w:rsidRPr="00415CD0">
        <w:rPr>
          <w:rFonts w:ascii="Times New Roman" w:hAnsi="Times New Roman" w:cs="Times New Roman"/>
          <w:sz w:val="22"/>
          <w:szCs w:val="22"/>
        </w:rPr>
        <w:t>riores, quando o expediente ocorria apenas no período da tarde, sendo do 12h00 às 18h00, no ano de 2025 a Câmara passou a funcionar também no período da manhã, sendo das 08h00 às 18h00. Essa alteração amplia o atendimento ao público e aumenta de forma expr</w:t>
      </w:r>
      <w:r w:rsidRPr="00415CD0">
        <w:rPr>
          <w:rFonts w:ascii="Times New Roman" w:hAnsi="Times New Roman" w:cs="Times New Roman"/>
          <w:sz w:val="22"/>
          <w:szCs w:val="22"/>
        </w:rPr>
        <w:t>essiva a carga de trabalho dos parlamentares e seus assessores, tornando ainda mais necessária a ampliação do quadro de assessoria parlamentar para garantir um atendimento de qualidade e maior eficiência nas atividades legislativas.</w:t>
      </w:r>
    </w:p>
    <w:p w:rsidR="00415CD0" w:rsidRPr="00415CD0" w:rsidRDefault="00415CD0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5445E3" w:rsidRPr="00415CD0" w:rsidRDefault="00696404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415CD0">
        <w:rPr>
          <w:rFonts w:ascii="Times New Roman" w:hAnsi="Times New Roman" w:cs="Times New Roman"/>
          <w:sz w:val="22"/>
          <w:szCs w:val="22"/>
        </w:rPr>
        <w:t>Assim, a criação de uma</w:t>
      </w:r>
      <w:r w:rsidRPr="00415CD0">
        <w:rPr>
          <w:rFonts w:ascii="Times New Roman" w:hAnsi="Times New Roman" w:cs="Times New Roman"/>
          <w:sz w:val="22"/>
          <w:szCs w:val="22"/>
        </w:rPr>
        <w:t xml:space="preserve"> nova vaga para o cargo de assessor parlamentar se faz necessária diante do expressivo crescimento das demandas legislativas, administrativas e de atendimento ao público na Câmara Municipal. O aumento da complexidade dos trabalhos legislativos e a necessid</w:t>
      </w:r>
      <w:r w:rsidRPr="00415CD0">
        <w:rPr>
          <w:rFonts w:ascii="Times New Roman" w:hAnsi="Times New Roman" w:cs="Times New Roman"/>
          <w:sz w:val="22"/>
          <w:szCs w:val="22"/>
        </w:rPr>
        <w:t>ade de um suporte mais eficiente aos vereadores exigem um reforço na estrutura de apoio parlamentar.</w:t>
      </w:r>
    </w:p>
    <w:p w:rsidR="00415CD0" w:rsidRPr="00415CD0" w:rsidRDefault="00415CD0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5445E3" w:rsidRPr="00415CD0" w:rsidRDefault="00696404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415CD0">
        <w:rPr>
          <w:rFonts w:ascii="Times New Roman" w:hAnsi="Times New Roman" w:cs="Times New Roman"/>
          <w:sz w:val="22"/>
          <w:szCs w:val="22"/>
        </w:rPr>
        <w:t>Atualmente, os gabinetes, enfrentam um alto volume de solicitações, tanto no âmbito legislativo quanto no atendimento às demandas da população. A atuação d</w:t>
      </w:r>
      <w:r w:rsidRPr="00415CD0">
        <w:rPr>
          <w:rFonts w:ascii="Times New Roman" w:hAnsi="Times New Roman" w:cs="Times New Roman"/>
          <w:sz w:val="22"/>
          <w:szCs w:val="22"/>
        </w:rPr>
        <w:t>o assessor parlamentar é fundamental para garantir que essas demandas sejam tratadas de maneira eficiente, promovendo a organização e agilidade nos processos internos.</w:t>
      </w:r>
    </w:p>
    <w:p w:rsidR="00415CD0" w:rsidRPr="00415CD0" w:rsidRDefault="00415CD0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5445E3" w:rsidRPr="00415CD0" w:rsidRDefault="00696404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415CD0">
        <w:rPr>
          <w:rFonts w:ascii="Times New Roman" w:hAnsi="Times New Roman" w:cs="Times New Roman"/>
          <w:sz w:val="22"/>
          <w:szCs w:val="22"/>
        </w:rPr>
        <w:t>Além disso, a crescente participação da sociedade nas atividades legislativas exige um a</w:t>
      </w:r>
      <w:r w:rsidRPr="00415CD0">
        <w:rPr>
          <w:rFonts w:ascii="Times New Roman" w:hAnsi="Times New Roman" w:cs="Times New Roman"/>
          <w:sz w:val="22"/>
          <w:szCs w:val="22"/>
        </w:rPr>
        <w:t>companhamento mais próximo e especializado. O novo assessor contribuirá para a mediação entre os cidadãos e o Legislativo, garantindo que as demandas apresentadas sejam analisadas e devidamente encaminhadas.</w:t>
      </w:r>
    </w:p>
    <w:p w:rsidR="005445E3" w:rsidRPr="00415CD0" w:rsidRDefault="00696404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415CD0">
        <w:rPr>
          <w:rFonts w:ascii="Times New Roman" w:hAnsi="Times New Roman" w:cs="Times New Roman"/>
          <w:sz w:val="22"/>
          <w:szCs w:val="22"/>
        </w:rPr>
        <w:t>Dessa forma, a criação de mais uma vaga de asses</w:t>
      </w:r>
      <w:r w:rsidRPr="00415CD0">
        <w:rPr>
          <w:rFonts w:ascii="Times New Roman" w:hAnsi="Times New Roman" w:cs="Times New Roman"/>
          <w:sz w:val="22"/>
          <w:szCs w:val="22"/>
        </w:rPr>
        <w:t>sor parlamentar se mostra uma medida indispensável para aprimorar o funcionamento da Câmara Municipal, garantindo maior eficiência, transparência e qualidade nos serviços prestados à população.</w:t>
      </w:r>
    </w:p>
    <w:p w:rsidR="00415CD0" w:rsidRPr="00415CD0" w:rsidRDefault="00415CD0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5445E3" w:rsidRPr="00415CD0" w:rsidRDefault="00696404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415CD0">
        <w:rPr>
          <w:rFonts w:ascii="Times New Roman" w:hAnsi="Times New Roman" w:cs="Times New Roman"/>
          <w:sz w:val="22"/>
          <w:szCs w:val="22"/>
        </w:rPr>
        <w:t>Pelos motivos expostos, solicito o apoio dos nobres pares para</w:t>
      </w:r>
      <w:r w:rsidRPr="00415CD0">
        <w:rPr>
          <w:rFonts w:ascii="Times New Roman" w:hAnsi="Times New Roman" w:cs="Times New Roman"/>
          <w:sz w:val="22"/>
          <w:szCs w:val="22"/>
        </w:rPr>
        <w:t xml:space="preserve"> a aprovação deste Projeto de Lei, visando fortalecer o Poder Legislativo Municipal e assegurar um atendimento mais eficaz às demandas da população de Pouso Alegre.</w:t>
      </w:r>
    </w:p>
    <w:p w:rsidR="00D50533" w:rsidRPr="00415CD0" w:rsidRDefault="00D50533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D50533" w:rsidRPr="00415CD0" w:rsidRDefault="00D50533" w:rsidP="00D5053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D50533" w:rsidRDefault="00696404" w:rsidP="00D50533">
      <w:pPr>
        <w:pStyle w:val="SemEspaamento"/>
        <w:jc w:val="center"/>
        <w:rPr>
          <w:rFonts w:ascii="Times New Roman" w:hAnsi="Times New Roman" w:cs="Times New Roman"/>
        </w:rPr>
      </w:pPr>
      <w:r w:rsidRPr="00415CD0">
        <w:rPr>
          <w:rFonts w:ascii="Times New Roman" w:hAnsi="Times New Roman" w:cs="Times New Roman"/>
          <w:sz w:val="22"/>
          <w:szCs w:val="22"/>
        </w:rPr>
        <w:t>Sala das Sessões, em 2 de abril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404" w:rsidRDefault="00696404">
      <w:r>
        <w:separator/>
      </w:r>
    </w:p>
  </w:endnote>
  <w:endnote w:type="continuationSeparator" w:id="0">
    <w:p w:rsidR="00696404" w:rsidRDefault="0069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96404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404" w:rsidRDefault="00696404">
      <w:r>
        <w:separator/>
      </w:r>
    </w:p>
  </w:footnote>
  <w:footnote w:type="continuationSeparator" w:id="0">
    <w:p w:rsidR="00696404" w:rsidRDefault="00696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96404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21D7"/>
    <w:rsid w:val="00014521"/>
    <w:rsid w:val="00062828"/>
    <w:rsid w:val="000A0F85"/>
    <w:rsid w:val="000C2455"/>
    <w:rsid w:val="001129C9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3C774B"/>
    <w:rsid w:val="00415CD0"/>
    <w:rsid w:val="00422456"/>
    <w:rsid w:val="00497138"/>
    <w:rsid w:val="004A6119"/>
    <w:rsid w:val="004E0B87"/>
    <w:rsid w:val="005445E3"/>
    <w:rsid w:val="00565423"/>
    <w:rsid w:val="006104A4"/>
    <w:rsid w:val="00665B66"/>
    <w:rsid w:val="0069597B"/>
    <w:rsid w:val="00696404"/>
    <w:rsid w:val="007862E4"/>
    <w:rsid w:val="00895CEE"/>
    <w:rsid w:val="008A6AE9"/>
    <w:rsid w:val="008B01FE"/>
    <w:rsid w:val="008C2DDB"/>
    <w:rsid w:val="008E258C"/>
    <w:rsid w:val="00914A74"/>
    <w:rsid w:val="00934E91"/>
    <w:rsid w:val="00943655"/>
    <w:rsid w:val="009B542F"/>
    <w:rsid w:val="00AA4F59"/>
    <w:rsid w:val="00B073E1"/>
    <w:rsid w:val="00B7481A"/>
    <w:rsid w:val="00BD1D09"/>
    <w:rsid w:val="00C348A7"/>
    <w:rsid w:val="00C80661"/>
    <w:rsid w:val="00CA3090"/>
    <w:rsid w:val="00CA3AC1"/>
    <w:rsid w:val="00D50533"/>
    <w:rsid w:val="00DB6D81"/>
    <w:rsid w:val="00DC711F"/>
    <w:rsid w:val="00E4365D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29C9"/>
    <w:pPr>
      <w:keepNext/>
      <w:keepLines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29C9"/>
    <w:rPr>
      <w:rFonts w:ascii="Cambria" w:eastAsia="Times New Roman" w:hAnsi="Cambria" w:cs="Times New Roman"/>
      <w:i/>
      <w:iCs/>
      <w:color w:val="40404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0A6CDC-D84D-4B46-9AF0-60D2EA7C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1147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user4837</cp:lastModifiedBy>
  <cp:revision>6</cp:revision>
  <cp:lastPrinted>2024-01-02T18:32:00Z</cp:lastPrinted>
  <dcterms:created xsi:type="dcterms:W3CDTF">2025-01-20T15:46:00Z</dcterms:created>
  <dcterms:modified xsi:type="dcterms:W3CDTF">2025-04-02T17:37:00Z</dcterms:modified>
</cp:coreProperties>
</file>