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 travessia elevada de pedestre em frente à escola Fênix Infantil Fundamental, na Av. São Francisco, nº 111, bem como a pintura de identificação dos redutores de velocidade distribuídos pela extensão desta via.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mencionada avenida  não conta com faixa de pedestre, especialmente no trecho citado, que recebe alto número de crianças em horário de entrada e saída da escola. O tráfego é intenso e o risco de acidentes vem aumentando. Diante do exposto, solicita que sejam tomadas as devidas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