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regulamentação da Lei nº 4953/2010 referente a incorporação de gratificação aos salários de médicos e dentistas, visto que não estão recebendo integralmente os valores definidos em  lei. Esta incorporação foi aprovada após 10 anos de recebimento da gratificação e passou a vigorar a partir de janeiro deste. No entanto foi colocada junto à Lei  uma tabela indexadora, na qual utiliza valores que não condizem com os vencimentos recebidos na época da incorporação em janeiro, apresentando salários de menores valores.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intuito de regulamentar e fazer valer os direitos que foram com esta tabela retirada dos servidores, solicito a correção dos saldos que estão sendo pagos, pois os servidores estão sendo prejudicados.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