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377" w:rsidRPr="00BA4608" w:rsidRDefault="002D7377" w:rsidP="002F1E44">
      <w:pPr>
        <w:pStyle w:val="Ttulo1"/>
        <w:spacing w:after="0" w:line="360" w:lineRule="auto"/>
        <w:rPr>
          <w:sz w:val="22"/>
        </w:rPr>
      </w:pPr>
      <w:r w:rsidRPr="00BA4608">
        <w:rPr>
          <w:sz w:val="22"/>
        </w:rPr>
        <w:t>Excelentíssimo Senhor Presidente da Câmara Municipal de Pouso Alegre – MG</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3"/>
        <w:jc w:val="right"/>
        <w:rPr>
          <w:rFonts w:ascii="Times New Roman" w:hAnsi="Times New Roman" w:cs="Times New Roman"/>
        </w:rPr>
      </w:pPr>
      <w:r w:rsidRPr="000A7EEE">
        <w:rPr>
          <w:rFonts w:ascii="Times New Roman" w:eastAsia="Times New Roman" w:hAnsi="Times New Roman" w:cs="Times New Roman"/>
          <w:b/>
        </w:rPr>
        <w:t xml:space="preserve">Pouso Alegre, </w:t>
      </w:r>
      <w:r w:rsidR="00114B7C">
        <w:rPr>
          <w:rFonts w:ascii="Times New Roman" w:eastAsia="Times New Roman" w:hAnsi="Times New Roman" w:cs="Times New Roman"/>
          <w:b/>
        </w:rPr>
        <w:t>0</w:t>
      </w:r>
      <w:r w:rsidR="00D43449">
        <w:rPr>
          <w:rFonts w:ascii="Times New Roman" w:eastAsia="Times New Roman" w:hAnsi="Times New Roman" w:cs="Times New Roman"/>
          <w:b/>
        </w:rPr>
        <w:t>7</w:t>
      </w:r>
      <w:bookmarkStart w:id="0" w:name="_GoBack"/>
      <w:bookmarkEnd w:id="0"/>
      <w:r w:rsidR="00AD2D44" w:rsidRPr="000A7EEE">
        <w:rPr>
          <w:rFonts w:ascii="Times New Roman" w:eastAsia="Times New Roman" w:hAnsi="Times New Roman" w:cs="Times New Roman"/>
          <w:b/>
        </w:rPr>
        <w:t xml:space="preserve"> de </w:t>
      </w:r>
      <w:r w:rsidR="009A16D8">
        <w:rPr>
          <w:rFonts w:ascii="Times New Roman" w:eastAsia="Times New Roman" w:hAnsi="Times New Roman" w:cs="Times New Roman"/>
          <w:b/>
        </w:rPr>
        <w:t>fevereiro</w:t>
      </w:r>
      <w:r w:rsidR="00185EB3">
        <w:rPr>
          <w:rFonts w:ascii="Times New Roman" w:eastAsia="Times New Roman" w:hAnsi="Times New Roman" w:cs="Times New Roman"/>
          <w:b/>
        </w:rPr>
        <w:t xml:space="preserve"> de 2025</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6"/>
        <w:jc w:val="center"/>
        <w:rPr>
          <w:rFonts w:ascii="Times New Roman" w:hAnsi="Times New Roman" w:cs="Times New Roman"/>
        </w:rPr>
      </w:pPr>
      <w:r w:rsidRPr="00BA4608">
        <w:rPr>
          <w:rFonts w:ascii="Times New Roman" w:eastAsia="Times New Roman" w:hAnsi="Times New Roman" w:cs="Times New Roman"/>
          <w:b/>
        </w:rPr>
        <w:t xml:space="preserve">PARECER JURÍDICO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rPr>
        <w:t xml:space="preserve"> </w:t>
      </w:r>
    </w:p>
    <w:p w:rsidR="00277132" w:rsidRDefault="002D7377" w:rsidP="00EE7917">
      <w:pPr>
        <w:pStyle w:val="Ttulo1"/>
        <w:spacing w:after="0" w:line="360" w:lineRule="auto"/>
        <w:ind w:left="-5"/>
        <w:rPr>
          <w:sz w:val="22"/>
        </w:rPr>
      </w:pPr>
      <w:r w:rsidRPr="00BA4608">
        <w:rPr>
          <w:sz w:val="22"/>
        </w:rPr>
        <w:t>Autoria – Poder Legislativo</w:t>
      </w:r>
    </w:p>
    <w:p w:rsidR="002D7377" w:rsidRPr="00EE7917" w:rsidRDefault="002D7377" w:rsidP="00EE7917">
      <w:pPr>
        <w:pStyle w:val="Ttulo1"/>
        <w:spacing w:after="0" w:line="360" w:lineRule="auto"/>
        <w:ind w:left="-5"/>
        <w:rPr>
          <w:sz w:val="22"/>
        </w:rPr>
      </w:pPr>
      <w:r w:rsidRPr="00BA4608">
        <w:rPr>
          <w:sz w:val="22"/>
        </w:rPr>
        <w:t xml:space="preserve"> </w:t>
      </w:r>
    </w:p>
    <w:p w:rsidR="00277132" w:rsidRPr="00277132" w:rsidRDefault="002D7377" w:rsidP="00277132">
      <w:pPr>
        <w:pStyle w:val="TextosemFormatao"/>
        <w:spacing w:line="360" w:lineRule="auto"/>
        <w:jc w:val="both"/>
        <w:rPr>
          <w:rFonts w:ascii="Times New Roman" w:hAnsi="Times New Roman"/>
          <w:b/>
          <w:sz w:val="22"/>
          <w:szCs w:val="22"/>
        </w:rPr>
      </w:pPr>
      <w:r w:rsidRPr="00BA4608">
        <w:rPr>
          <w:rFonts w:ascii="Times New Roman" w:hAnsi="Times New Roman"/>
          <w:b/>
        </w:rPr>
        <w:t xml:space="preserve"> </w:t>
      </w:r>
      <w:r w:rsidRPr="00277132">
        <w:rPr>
          <w:rFonts w:ascii="Times New Roman" w:hAnsi="Times New Roman"/>
          <w:sz w:val="22"/>
          <w:szCs w:val="22"/>
        </w:rPr>
        <w:t>Nos termos do artigo 79 e seguintes</w:t>
      </w:r>
      <w:r w:rsidR="00BA4608" w:rsidRPr="00277132">
        <w:rPr>
          <w:rFonts w:ascii="Times New Roman" w:hAnsi="Times New Roman"/>
          <w:sz w:val="22"/>
          <w:szCs w:val="22"/>
        </w:rPr>
        <w:t>,</w:t>
      </w:r>
      <w:r w:rsidRPr="00277132">
        <w:rPr>
          <w:rFonts w:ascii="Times New Roman" w:hAnsi="Times New Roman"/>
          <w:sz w:val="22"/>
          <w:szCs w:val="22"/>
        </w:rPr>
        <w:t xml:space="preserve"> do Regimento Interno d</w:t>
      </w:r>
      <w:r w:rsidR="00BA4608" w:rsidRPr="00277132">
        <w:rPr>
          <w:rFonts w:ascii="Times New Roman" w:hAnsi="Times New Roman"/>
          <w:sz w:val="22"/>
          <w:szCs w:val="22"/>
        </w:rPr>
        <w:t>a Câmara Municipal</w:t>
      </w:r>
      <w:r w:rsidRPr="00277132">
        <w:rPr>
          <w:rFonts w:ascii="Times New Roman" w:hAnsi="Times New Roman"/>
          <w:sz w:val="22"/>
          <w:szCs w:val="22"/>
        </w:rPr>
        <w:t xml:space="preserve">, passamos a analisar os aspectos legais do </w:t>
      </w:r>
      <w:r w:rsidR="00DD5F3F" w:rsidRPr="00277132">
        <w:rPr>
          <w:rFonts w:ascii="Times New Roman" w:hAnsi="Times New Roman"/>
          <w:b/>
          <w:sz w:val="22"/>
          <w:szCs w:val="22"/>
        </w:rPr>
        <w:t>Projeto de Lei n° 7.9</w:t>
      </w:r>
      <w:r w:rsidR="00800581" w:rsidRPr="00277132">
        <w:rPr>
          <w:rFonts w:ascii="Times New Roman" w:hAnsi="Times New Roman"/>
          <w:b/>
          <w:sz w:val="22"/>
          <w:szCs w:val="22"/>
        </w:rPr>
        <w:t>7</w:t>
      </w:r>
      <w:r w:rsidR="00277132" w:rsidRPr="00277132">
        <w:rPr>
          <w:rFonts w:ascii="Times New Roman" w:hAnsi="Times New Roman"/>
          <w:b/>
          <w:sz w:val="22"/>
          <w:szCs w:val="22"/>
        </w:rPr>
        <w:t>9</w:t>
      </w:r>
      <w:r w:rsidR="00A625F0" w:rsidRPr="00277132">
        <w:rPr>
          <w:rFonts w:ascii="Times New Roman" w:hAnsi="Times New Roman"/>
          <w:b/>
          <w:sz w:val="22"/>
          <w:szCs w:val="22"/>
        </w:rPr>
        <w:t>/2025</w:t>
      </w:r>
      <w:r w:rsidRPr="00277132">
        <w:rPr>
          <w:rFonts w:ascii="Times New Roman" w:hAnsi="Times New Roman"/>
          <w:sz w:val="22"/>
          <w:szCs w:val="22"/>
        </w:rPr>
        <w:t xml:space="preserve">, de </w:t>
      </w:r>
      <w:r w:rsidRPr="00277132">
        <w:rPr>
          <w:rFonts w:ascii="Times New Roman" w:hAnsi="Times New Roman"/>
          <w:b/>
          <w:sz w:val="22"/>
          <w:szCs w:val="22"/>
        </w:rPr>
        <w:t xml:space="preserve">autoria </w:t>
      </w:r>
      <w:r w:rsidR="00300B8B" w:rsidRPr="00277132">
        <w:rPr>
          <w:rFonts w:ascii="Times New Roman" w:hAnsi="Times New Roman"/>
          <w:b/>
          <w:sz w:val="22"/>
          <w:szCs w:val="22"/>
        </w:rPr>
        <w:t>do</w:t>
      </w:r>
      <w:r w:rsidR="00277132" w:rsidRPr="00277132">
        <w:rPr>
          <w:rFonts w:ascii="Times New Roman" w:hAnsi="Times New Roman"/>
          <w:b/>
          <w:sz w:val="22"/>
          <w:szCs w:val="22"/>
        </w:rPr>
        <w:t>s</w:t>
      </w:r>
      <w:r w:rsidR="00300B8B" w:rsidRPr="00277132">
        <w:rPr>
          <w:rFonts w:ascii="Times New Roman" w:hAnsi="Times New Roman"/>
          <w:b/>
          <w:sz w:val="22"/>
          <w:szCs w:val="22"/>
        </w:rPr>
        <w:t xml:space="preserve"> Vereador</w:t>
      </w:r>
      <w:r w:rsidR="00277132" w:rsidRPr="00277132">
        <w:rPr>
          <w:rFonts w:ascii="Times New Roman" w:hAnsi="Times New Roman"/>
          <w:b/>
          <w:sz w:val="22"/>
          <w:szCs w:val="22"/>
        </w:rPr>
        <w:t>es</w:t>
      </w:r>
      <w:r w:rsidR="00300B8B" w:rsidRPr="00277132">
        <w:rPr>
          <w:rFonts w:ascii="Times New Roman" w:hAnsi="Times New Roman"/>
          <w:b/>
          <w:sz w:val="22"/>
          <w:szCs w:val="22"/>
        </w:rPr>
        <w:t xml:space="preserve"> </w:t>
      </w:r>
      <w:r w:rsidR="00277132" w:rsidRPr="00277132">
        <w:rPr>
          <w:rFonts w:ascii="Times New Roman" w:hAnsi="Times New Roman"/>
          <w:b/>
          <w:sz w:val="22"/>
          <w:szCs w:val="22"/>
        </w:rPr>
        <w:t>Leandro Morais, Israel Russo e Delegado Renato Gavião,</w:t>
      </w:r>
      <w:r w:rsidRPr="00277132">
        <w:rPr>
          <w:rFonts w:ascii="Times New Roman" w:hAnsi="Times New Roman"/>
          <w:sz w:val="22"/>
          <w:szCs w:val="22"/>
        </w:rPr>
        <w:t xml:space="preserve"> que </w:t>
      </w:r>
      <w:r w:rsidRPr="00277132">
        <w:rPr>
          <w:rFonts w:ascii="Times New Roman" w:hAnsi="Times New Roman"/>
          <w:b/>
          <w:sz w:val="22"/>
          <w:szCs w:val="22"/>
        </w:rPr>
        <w:t>“DISPÕE SOBRE</w:t>
      </w:r>
      <w:r w:rsidR="00277132" w:rsidRPr="00277132">
        <w:rPr>
          <w:b/>
          <w:sz w:val="22"/>
          <w:szCs w:val="22"/>
        </w:rPr>
        <w:t xml:space="preserve"> </w:t>
      </w:r>
      <w:r w:rsidR="00277132" w:rsidRPr="00277132">
        <w:rPr>
          <w:rFonts w:ascii="Times New Roman" w:hAnsi="Times New Roman"/>
          <w:b/>
          <w:sz w:val="22"/>
          <w:szCs w:val="22"/>
        </w:rPr>
        <w:t>A OBRIGATORIEDADE DA DIVULGAÇÃO DE LISTAGENS DE PACIENTES QUE AGUARDAM POR CONSULTAS COM MÉDICOS ESPECIALISTAS, EXAMES E CIRURGIAS NA REDE PÚBLICA DE SAÚDE MUNICIPAL DE POUSO ALEGRE</w:t>
      </w:r>
      <w:r w:rsidR="00277132">
        <w:rPr>
          <w:rFonts w:ascii="Times New Roman" w:hAnsi="Times New Roman"/>
          <w:b/>
          <w:sz w:val="22"/>
          <w:szCs w:val="22"/>
        </w:rPr>
        <w:t>”</w:t>
      </w:r>
      <w:r w:rsidR="00277132" w:rsidRPr="00277132">
        <w:rPr>
          <w:rFonts w:ascii="Times New Roman" w:hAnsi="Times New Roman"/>
          <w:b/>
          <w:sz w:val="22"/>
          <w:szCs w:val="22"/>
        </w:rPr>
        <w:t>.</w:t>
      </w:r>
    </w:p>
    <w:p w:rsidR="00BA4608" w:rsidRPr="00EE7917" w:rsidRDefault="00BA4608" w:rsidP="00277132">
      <w:pPr>
        <w:tabs>
          <w:tab w:val="left" w:pos="1416"/>
          <w:tab w:val="left" w:pos="2124"/>
          <w:tab w:val="left" w:pos="3540"/>
          <w:tab w:val="left" w:pos="4956"/>
          <w:tab w:val="left" w:pos="5664"/>
          <w:tab w:val="left" w:pos="6372"/>
          <w:tab w:val="left" w:pos="7080"/>
          <w:tab w:val="left" w:pos="7788"/>
          <w:tab w:val="left" w:pos="8496"/>
          <w:tab w:val="left" w:pos="9204"/>
          <w:tab w:val="left" w:pos="9912"/>
        </w:tabs>
        <w:spacing w:before="240" w:line="360" w:lineRule="auto"/>
        <w:jc w:val="both"/>
        <w:rPr>
          <w:rFonts w:ascii="Times New Roman" w:hAnsi="Times New Roman" w:cs="Times New Roman"/>
          <w:b/>
        </w:rPr>
      </w:pPr>
    </w:p>
    <w:p w:rsidR="00114B7C" w:rsidRDefault="002D7377" w:rsidP="00DD3D46">
      <w:pPr>
        <w:tabs>
          <w:tab w:val="left" w:pos="1416"/>
          <w:tab w:val="left" w:pos="2124"/>
          <w:tab w:val="left" w:pos="3540"/>
          <w:tab w:val="left" w:pos="4956"/>
          <w:tab w:val="left" w:pos="5664"/>
          <w:tab w:val="left" w:pos="6372"/>
          <w:tab w:val="left" w:pos="7080"/>
          <w:tab w:val="left" w:pos="7788"/>
          <w:tab w:val="left" w:pos="8496"/>
          <w:tab w:val="left" w:pos="9204"/>
          <w:tab w:val="left" w:pos="9912"/>
        </w:tabs>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O Projeto de Lei em análise,</w:t>
      </w:r>
      <w:r w:rsidR="00114B7C">
        <w:rPr>
          <w:rFonts w:ascii="Times New Roman" w:eastAsia="Times New Roman" w:hAnsi="Times New Roman" w:cs="Times New Roman"/>
        </w:rPr>
        <w:t xml:space="preserve"> assim dispõe:</w:t>
      </w:r>
    </w:p>
    <w:p w:rsidR="00643353" w:rsidRDefault="00643353" w:rsidP="00643353">
      <w:pPr>
        <w:ind w:right="-1"/>
        <w:jc w:val="both"/>
        <w:rPr>
          <w:rFonts w:ascii="Times New Roman" w:hAnsi="Times New Roman" w:cs="Times New Roman"/>
        </w:rPr>
      </w:pPr>
      <w:r>
        <w:rPr>
          <w:rFonts w:ascii="Times New Roman" w:hAnsi="Times New Roman" w:cs="Times New Roman"/>
          <w:b/>
        </w:rPr>
        <w:t>“</w:t>
      </w:r>
      <w:r w:rsidRPr="001A5C3F">
        <w:rPr>
          <w:rFonts w:ascii="Times New Roman" w:hAnsi="Times New Roman" w:cs="Times New Roman"/>
          <w:b/>
        </w:rPr>
        <w:t>Art. 1º</w:t>
      </w:r>
      <w:r>
        <w:rPr>
          <w:rFonts w:ascii="Times New Roman" w:hAnsi="Times New Roman" w:cs="Times New Roman"/>
        </w:rPr>
        <w:t xml:space="preserve"> Serão divulgadas por meio eletrônico e com acesso irrestrito no sítio eletrônico oficial do Município de Pouso Alegre as listagens dos pacientes que aguardam por consultas com médicos especialistas, exames e cirurgias na rede pública de saúde municipal de Pouso Alegre.</w:t>
      </w:r>
    </w:p>
    <w:p w:rsidR="00643353" w:rsidRDefault="00643353" w:rsidP="00643353">
      <w:pPr>
        <w:ind w:right="-1"/>
        <w:jc w:val="both"/>
        <w:rPr>
          <w:rFonts w:ascii="Times New Roman" w:hAnsi="Times New Roman" w:cs="Times New Roman"/>
        </w:rPr>
      </w:pPr>
      <w:r w:rsidRPr="001A5C3F">
        <w:rPr>
          <w:rFonts w:ascii="Times New Roman" w:hAnsi="Times New Roman" w:cs="Times New Roman"/>
          <w:b/>
        </w:rPr>
        <w:t>Parágrafo único.</w:t>
      </w:r>
      <w:r>
        <w:rPr>
          <w:rFonts w:ascii="Times New Roman" w:hAnsi="Times New Roman" w:cs="Times New Roman"/>
        </w:rPr>
        <w:t xml:space="preserve"> A divulgação prevista no </w:t>
      </w:r>
      <w:r w:rsidRPr="00DF37BB">
        <w:rPr>
          <w:rFonts w:ascii="Times New Roman" w:hAnsi="Times New Roman" w:cs="Times New Roman"/>
          <w:b/>
        </w:rPr>
        <w:t xml:space="preserve">caput </w:t>
      </w:r>
      <w:r>
        <w:rPr>
          <w:rFonts w:ascii="Times New Roman" w:hAnsi="Times New Roman" w:cs="Times New Roman"/>
        </w:rPr>
        <w:t xml:space="preserve">deste artigo conterá apenas o número do Cartão SUS e a data de seu nascimento dos pacientes, </w:t>
      </w:r>
      <w:r w:rsidRPr="00DF37BB">
        <w:rPr>
          <w:rFonts w:ascii="Times New Roman" w:hAnsi="Times New Roman" w:cs="Times New Roman"/>
        </w:rPr>
        <w:t>de forma a preservar seu direito de personalidade e sua privacidade</w:t>
      </w:r>
      <w:r>
        <w:rPr>
          <w:rFonts w:ascii="Times New Roman" w:hAnsi="Times New Roman" w:cs="Times New Roman"/>
        </w:rPr>
        <w:t>.</w:t>
      </w:r>
    </w:p>
    <w:p w:rsidR="00643353" w:rsidRDefault="00643353" w:rsidP="00643353">
      <w:pPr>
        <w:ind w:right="-1"/>
        <w:jc w:val="both"/>
        <w:rPr>
          <w:rFonts w:ascii="Times New Roman" w:hAnsi="Times New Roman" w:cs="Times New Roman"/>
        </w:rPr>
      </w:pPr>
      <w:r w:rsidRPr="001A5C3F">
        <w:rPr>
          <w:rFonts w:ascii="Times New Roman" w:hAnsi="Times New Roman" w:cs="Times New Roman"/>
          <w:b/>
        </w:rPr>
        <w:t>Art. 2º</w:t>
      </w:r>
      <w:r>
        <w:rPr>
          <w:rFonts w:ascii="Times New Roman" w:hAnsi="Times New Roman" w:cs="Times New Roman"/>
        </w:rPr>
        <w:t xml:space="preserve"> Todas as listagens serão disponibilizadas com a observância da ordem de inscrição para a chamada dos pacientes, salvo nos procedimentos emergenciais assim atestados por laudo médico, ou por decisão judicial.</w:t>
      </w:r>
    </w:p>
    <w:p w:rsidR="00643353" w:rsidRDefault="00643353" w:rsidP="00643353">
      <w:pPr>
        <w:ind w:right="-1"/>
        <w:jc w:val="both"/>
        <w:rPr>
          <w:rFonts w:ascii="Times New Roman" w:hAnsi="Times New Roman" w:cs="Times New Roman"/>
        </w:rPr>
      </w:pPr>
      <w:r w:rsidRPr="001A5C3F">
        <w:rPr>
          <w:rFonts w:ascii="Times New Roman" w:hAnsi="Times New Roman" w:cs="Times New Roman"/>
          <w:b/>
        </w:rPr>
        <w:t>Art. 3º</w:t>
      </w:r>
      <w:r>
        <w:rPr>
          <w:rFonts w:ascii="Times New Roman" w:hAnsi="Times New Roman" w:cs="Times New Roman"/>
        </w:rPr>
        <w:t xml:space="preserve"> As informações a serem divulgadas devem ser apresentadas por listagem geral, conforme anexo único desta Lei, devendo constar:</w:t>
      </w:r>
    </w:p>
    <w:p w:rsidR="00643353" w:rsidRDefault="00643353" w:rsidP="00643353">
      <w:pPr>
        <w:ind w:right="-1"/>
        <w:jc w:val="both"/>
        <w:rPr>
          <w:rFonts w:ascii="Times New Roman" w:hAnsi="Times New Roman" w:cs="Times New Roman"/>
        </w:rPr>
      </w:pPr>
      <w:r>
        <w:rPr>
          <w:rFonts w:ascii="Times New Roman" w:hAnsi="Times New Roman" w:cs="Times New Roman"/>
        </w:rPr>
        <w:t>I - número do protocolo fornecido no ato da solicitação da consulta, do exame ou da intervenção cirúrgica;</w:t>
      </w:r>
    </w:p>
    <w:p w:rsidR="00643353" w:rsidRDefault="00643353" w:rsidP="00643353">
      <w:pPr>
        <w:ind w:right="-1"/>
        <w:jc w:val="both"/>
        <w:rPr>
          <w:rFonts w:ascii="Times New Roman" w:hAnsi="Times New Roman" w:cs="Times New Roman"/>
        </w:rPr>
      </w:pPr>
      <w:r>
        <w:rPr>
          <w:rFonts w:ascii="Times New Roman" w:hAnsi="Times New Roman" w:cs="Times New Roman"/>
        </w:rPr>
        <w:t>II - data de solicitação da consulta, do exame ou da intervenção cirúrgica;</w:t>
      </w:r>
    </w:p>
    <w:p w:rsidR="00643353" w:rsidRDefault="00643353" w:rsidP="00643353">
      <w:pPr>
        <w:ind w:right="-1"/>
        <w:jc w:val="both"/>
        <w:rPr>
          <w:rFonts w:ascii="Times New Roman" w:hAnsi="Times New Roman" w:cs="Times New Roman"/>
        </w:rPr>
      </w:pPr>
      <w:r>
        <w:rPr>
          <w:rFonts w:ascii="Times New Roman" w:hAnsi="Times New Roman" w:cs="Times New Roman"/>
        </w:rPr>
        <w:t>III - número do Cartão SUS do solicitante;</w:t>
      </w:r>
    </w:p>
    <w:p w:rsidR="00643353" w:rsidRDefault="00643353" w:rsidP="00643353">
      <w:pPr>
        <w:ind w:right="-1"/>
        <w:jc w:val="both"/>
        <w:rPr>
          <w:rFonts w:ascii="Times New Roman" w:hAnsi="Times New Roman" w:cs="Times New Roman"/>
        </w:rPr>
      </w:pPr>
      <w:r>
        <w:rPr>
          <w:rFonts w:ascii="Times New Roman" w:hAnsi="Times New Roman" w:cs="Times New Roman"/>
        </w:rPr>
        <w:t>IV - data do nascimento do solicitante;</w:t>
      </w:r>
    </w:p>
    <w:p w:rsidR="00643353" w:rsidRDefault="00643353" w:rsidP="00643353">
      <w:pPr>
        <w:ind w:right="-1"/>
        <w:jc w:val="both"/>
        <w:rPr>
          <w:rFonts w:ascii="Times New Roman" w:hAnsi="Times New Roman" w:cs="Times New Roman"/>
        </w:rPr>
      </w:pPr>
    </w:p>
    <w:p w:rsidR="00643353" w:rsidRDefault="00643353" w:rsidP="00643353">
      <w:pPr>
        <w:ind w:right="-1"/>
        <w:jc w:val="both"/>
        <w:rPr>
          <w:rFonts w:ascii="Times New Roman" w:hAnsi="Times New Roman" w:cs="Times New Roman"/>
        </w:rPr>
      </w:pPr>
      <w:r>
        <w:rPr>
          <w:rFonts w:ascii="Times New Roman" w:hAnsi="Times New Roman" w:cs="Times New Roman"/>
        </w:rPr>
        <w:t>V - tipo da solicitação;</w:t>
      </w:r>
    </w:p>
    <w:p w:rsidR="00643353" w:rsidRDefault="00643353" w:rsidP="00643353">
      <w:pPr>
        <w:ind w:right="-1"/>
        <w:jc w:val="both"/>
        <w:rPr>
          <w:rFonts w:ascii="Times New Roman" w:hAnsi="Times New Roman" w:cs="Times New Roman"/>
        </w:rPr>
      </w:pPr>
      <w:r>
        <w:rPr>
          <w:rFonts w:ascii="Times New Roman" w:hAnsi="Times New Roman" w:cs="Times New Roman"/>
        </w:rPr>
        <w:t>VI - especialidade a que se refere a solicitação;</w:t>
      </w:r>
    </w:p>
    <w:p w:rsidR="00643353" w:rsidRDefault="00643353" w:rsidP="00643353">
      <w:pPr>
        <w:ind w:right="-1"/>
        <w:jc w:val="both"/>
        <w:rPr>
          <w:rFonts w:ascii="Times New Roman" w:hAnsi="Times New Roman" w:cs="Times New Roman"/>
        </w:rPr>
      </w:pPr>
      <w:r>
        <w:rPr>
          <w:rFonts w:ascii="Times New Roman" w:hAnsi="Times New Roman" w:cs="Times New Roman"/>
        </w:rPr>
        <w:t>VII - data agendada pela Secretaria da Saúde para o atendimento das solicitações;</w:t>
      </w:r>
    </w:p>
    <w:p w:rsidR="00643353" w:rsidRDefault="00643353" w:rsidP="00643353">
      <w:pPr>
        <w:ind w:right="-1"/>
        <w:jc w:val="both"/>
        <w:rPr>
          <w:rFonts w:ascii="Times New Roman" w:hAnsi="Times New Roman" w:cs="Times New Roman"/>
        </w:rPr>
      </w:pPr>
      <w:r>
        <w:rPr>
          <w:rFonts w:ascii="Times New Roman" w:hAnsi="Times New Roman" w:cs="Times New Roman"/>
        </w:rPr>
        <w:t>VIII - situação atualizada da lista que constará as informações.</w:t>
      </w:r>
    </w:p>
    <w:p w:rsidR="00643353" w:rsidRDefault="00643353" w:rsidP="00643353">
      <w:pPr>
        <w:ind w:right="-1"/>
        <w:jc w:val="both"/>
        <w:rPr>
          <w:rFonts w:ascii="Times New Roman" w:hAnsi="Times New Roman" w:cs="Times New Roman"/>
        </w:rPr>
      </w:pPr>
      <w:r w:rsidRPr="001A5C3F">
        <w:rPr>
          <w:rFonts w:ascii="Times New Roman" w:hAnsi="Times New Roman" w:cs="Times New Roman"/>
          <w:b/>
        </w:rPr>
        <w:t>Art. 4º</w:t>
      </w:r>
      <w:r>
        <w:rPr>
          <w:rFonts w:ascii="Times New Roman" w:hAnsi="Times New Roman" w:cs="Times New Roman"/>
        </w:rPr>
        <w:t xml:space="preserve"> As informações disponibilizadas deverão constar especificamente o tipo de exame, consulta ou cirurgia aguardada e abranger todos os candidatos inscritos nas diversas unidades de saúde do município, entidades conveniadas ou qualquer outro prestador de serviço que receba recursos públicos municipais.</w:t>
      </w:r>
    </w:p>
    <w:p w:rsidR="00643353" w:rsidRDefault="00643353" w:rsidP="00643353">
      <w:pPr>
        <w:ind w:right="-1"/>
        <w:jc w:val="both"/>
        <w:rPr>
          <w:rFonts w:ascii="Times New Roman" w:hAnsi="Times New Roman" w:cs="Times New Roman"/>
        </w:rPr>
      </w:pPr>
      <w:r w:rsidRPr="001A5C3F">
        <w:rPr>
          <w:rFonts w:ascii="Times New Roman" w:hAnsi="Times New Roman" w:cs="Times New Roman"/>
          <w:b/>
        </w:rPr>
        <w:t xml:space="preserve">Art. 5º </w:t>
      </w:r>
      <w:r>
        <w:rPr>
          <w:rFonts w:ascii="Times New Roman" w:hAnsi="Times New Roman" w:cs="Times New Roman"/>
        </w:rPr>
        <w:t>Fica autorizada a alteração da situação do paciente inscrito na listagem de espera com base no critério de gravidade do estado clínico, quando devidamente comprovada a emergência por laudo médico, ou por decisão judicial.</w:t>
      </w:r>
    </w:p>
    <w:p w:rsidR="00643353" w:rsidRDefault="00643353" w:rsidP="00643353">
      <w:pPr>
        <w:ind w:right="-1"/>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A inscrição em listagem de espera não confere ao paciente ou à sua família o direito subjetivo à indenização se a consulta, o exame ou a cirurgia não se realizar em decorrência das condições previstas no </w:t>
      </w:r>
      <w:r w:rsidRPr="00AC00C7">
        <w:rPr>
          <w:rFonts w:ascii="Times New Roman" w:hAnsi="Times New Roman" w:cs="Times New Roman"/>
          <w:b/>
          <w:color w:val="000000" w:themeColor="text1"/>
        </w:rPr>
        <w:t>caput</w:t>
      </w:r>
      <w:r>
        <w:rPr>
          <w:rFonts w:ascii="Times New Roman" w:hAnsi="Times New Roman" w:cs="Times New Roman"/>
          <w:color w:val="FF0000"/>
        </w:rPr>
        <w:t>.</w:t>
      </w:r>
    </w:p>
    <w:p w:rsidR="00643353" w:rsidRDefault="00643353" w:rsidP="00643353">
      <w:pPr>
        <w:ind w:right="-1"/>
        <w:jc w:val="both"/>
        <w:rPr>
          <w:rFonts w:ascii="Times New Roman" w:hAnsi="Times New Roman" w:cs="Times New Roman"/>
        </w:rPr>
      </w:pPr>
      <w:r w:rsidRPr="001A5C3F">
        <w:rPr>
          <w:rFonts w:ascii="Times New Roman" w:hAnsi="Times New Roman" w:cs="Times New Roman"/>
          <w:b/>
        </w:rPr>
        <w:t xml:space="preserve">Art. </w:t>
      </w:r>
      <w:r>
        <w:rPr>
          <w:rFonts w:ascii="Times New Roman" w:hAnsi="Times New Roman" w:cs="Times New Roman"/>
          <w:b/>
        </w:rPr>
        <w:t>6</w:t>
      </w:r>
      <w:r w:rsidRPr="001A5C3F">
        <w:rPr>
          <w:rFonts w:ascii="Times New Roman" w:hAnsi="Times New Roman" w:cs="Times New Roman"/>
          <w:b/>
        </w:rPr>
        <w:t>º</w:t>
      </w:r>
      <w:r>
        <w:rPr>
          <w:rFonts w:ascii="Times New Roman" w:hAnsi="Times New Roman" w:cs="Times New Roman"/>
        </w:rPr>
        <w:t xml:space="preserve"> A plataforma digital deverá garantir a proteção dos dados pessoais e a privacidade dos pacientes, conforme a Lei Geral de Proteção de Dados (LGPD), divulgando apenas informações agregadas e não individualizadas.</w:t>
      </w:r>
    </w:p>
    <w:p w:rsidR="00643353" w:rsidRDefault="00643353" w:rsidP="00643353">
      <w:pPr>
        <w:ind w:right="-1"/>
        <w:jc w:val="both"/>
        <w:rPr>
          <w:rFonts w:ascii="Times New Roman" w:hAnsi="Times New Roman" w:cs="Times New Roman"/>
        </w:rPr>
      </w:pPr>
      <w:r w:rsidRPr="001A5C3F">
        <w:rPr>
          <w:rFonts w:ascii="Times New Roman" w:hAnsi="Times New Roman" w:cs="Times New Roman"/>
          <w:b/>
        </w:rPr>
        <w:t xml:space="preserve">Art. </w:t>
      </w:r>
      <w:r>
        <w:rPr>
          <w:rFonts w:ascii="Times New Roman" w:hAnsi="Times New Roman" w:cs="Times New Roman"/>
          <w:b/>
        </w:rPr>
        <w:t>7</w:t>
      </w:r>
      <w:r w:rsidRPr="001A5C3F">
        <w:rPr>
          <w:rFonts w:ascii="Times New Roman" w:hAnsi="Times New Roman" w:cs="Times New Roman"/>
          <w:b/>
        </w:rPr>
        <w:t>º</w:t>
      </w:r>
      <w:r>
        <w:rPr>
          <w:rFonts w:ascii="Times New Roman" w:hAnsi="Times New Roman" w:cs="Times New Roman"/>
        </w:rPr>
        <w:t xml:space="preserve"> O Poder Executivo poderá firmar parcerias com universidades, organizações da sociedade civil e entidades privadas para o desenvolvimento e aprimoramento do sistema.</w:t>
      </w:r>
    </w:p>
    <w:p w:rsidR="00643353" w:rsidRDefault="00643353" w:rsidP="00643353">
      <w:pPr>
        <w:ind w:right="-1"/>
        <w:jc w:val="both"/>
        <w:rPr>
          <w:rFonts w:ascii="Times New Roman" w:hAnsi="Times New Roman" w:cs="Times New Roman"/>
        </w:rPr>
      </w:pPr>
      <w:r w:rsidRPr="001A5C3F">
        <w:rPr>
          <w:rFonts w:ascii="Times New Roman" w:hAnsi="Times New Roman" w:cs="Times New Roman"/>
          <w:b/>
        </w:rPr>
        <w:t xml:space="preserve">Art. </w:t>
      </w:r>
      <w:r>
        <w:rPr>
          <w:rFonts w:ascii="Times New Roman" w:hAnsi="Times New Roman" w:cs="Times New Roman"/>
          <w:b/>
        </w:rPr>
        <w:t>8</w:t>
      </w:r>
      <w:r w:rsidRPr="001A5C3F">
        <w:rPr>
          <w:rFonts w:ascii="Times New Roman" w:hAnsi="Times New Roman" w:cs="Times New Roman"/>
          <w:b/>
        </w:rPr>
        <w:t>º</w:t>
      </w:r>
      <w:r>
        <w:rPr>
          <w:rFonts w:ascii="Times New Roman" w:hAnsi="Times New Roman" w:cs="Times New Roman"/>
        </w:rPr>
        <w:t xml:space="preserve"> As despesas para execução desta Lei correrão por conta de dotações orçamentárias próprias, suplementadas, se necessário.</w:t>
      </w:r>
    </w:p>
    <w:p w:rsidR="00643353" w:rsidRDefault="00643353" w:rsidP="00643353">
      <w:pPr>
        <w:ind w:right="-1"/>
        <w:jc w:val="both"/>
        <w:rPr>
          <w:rFonts w:ascii="Times New Roman" w:hAnsi="Times New Roman" w:cs="Times New Roman"/>
        </w:rPr>
      </w:pPr>
      <w:r w:rsidRPr="001A5C3F">
        <w:rPr>
          <w:rFonts w:ascii="Times New Roman" w:hAnsi="Times New Roman" w:cs="Times New Roman"/>
          <w:b/>
        </w:rPr>
        <w:t xml:space="preserve">Art. </w:t>
      </w:r>
      <w:r>
        <w:rPr>
          <w:rFonts w:ascii="Times New Roman" w:hAnsi="Times New Roman" w:cs="Times New Roman"/>
          <w:b/>
        </w:rPr>
        <w:t>9º</w:t>
      </w:r>
      <w:r>
        <w:rPr>
          <w:rFonts w:ascii="Times New Roman" w:hAnsi="Times New Roman" w:cs="Times New Roman"/>
        </w:rPr>
        <w:t xml:space="preserve"> Esta Lei entrará em vigor na data de sua publicação”.</w:t>
      </w:r>
    </w:p>
    <w:p w:rsidR="0072352B" w:rsidRDefault="0072352B" w:rsidP="00114B7C">
      <w:pPr>
        <w:ind w:right="-1"/>
        <w:jc w:val="both"/>
        <w:rPr>
          <w:rFonts w:ascii="Times New Roman" w:eastAsia="Times New Roman" w:hAnsi="Times New Roman" w:cs="Times New Roman"/>
        </w:rPr>
      </w:pPr>
    </w:p>
    <w:p w:rsidR="00BA4608" w:rsidRPr="00EE7917" w:rsidRDefault="00EE7917" w:rsidP="00EE7917">
      <w:pPr>
        <w:pStyle w:val="Ttulo1"/>
        <w:spacing w:after="0" w:line="360" w:lineRule="auto"/>
        <w:rPr>
          <w:sz w:val="22"/>
        </w:rPr>
      </w:pPr>
      <w:r>
        <w:rPr>
          <w:sz w:val="22"/>
        </w:rPr>
        <w:t>FORMA</w:t>
      </w:r>
    </w:p>
    <w:p w:rsidR="00BA4608" w:rsidRPr="00EE7917"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A matéria veiculada deve ser proposta em forma</w:t>
      </w:r>
      <w:r w:rsidR="00BA4608">
        <w:rPr>
          <w:rFonts w:ascii="Times New Roman" w:eastAsia="Times New Roman" w:hAnsi="Times New Roman" w:cs="Times New Roman"/>
        </w:rPr>
        <w:t xml:space="preserve"> de Projeto de Lei</w:t>
      </w:r>
      <w:r w:rsidR="00684D78">
        <w:rPr>
          <w:rFonts w:ascii="Times New Roman" w:eastAsia="Times New Roman" w:hAnsi="Times New Roman" w:cs="Times New Roman"/>
        </w:rPr>
        <w:t>,</w:t>
      </w:r>
      <w:r w:rsidR="00BA4608">
        <w:rPr>
          <w:rFonts w:ascii="Times New Roman" w:eastAsia="Times New Roman" w:hAnsi="Times New Roman" w:cs="Times New Roman"/>
        </w:rPr>
        <w:t xml:space="preserve"> conforme artigo </w:t>
      </w:r>
      <w:r w:rsidRPr="00BA4608">
        <w:rPr>
          <w:rFonts w:ascii="Times New Roman" w:eastAsia="Times New Roman" w:hAnsi="Times New Roman" w:cs="Times New Roman"/>
        </w:rPr>
        <w:t xml:space="preserve">251 do Regimento Interno: </w:t>
      </w:r>
    </w:p>
    <w:p w:rsidR="002D7377" w:rsidRDefault="002D7377" w:rsidP="001B77CF">
      <w:pPr>
        <w:spacing w:before="240" w:line="360" w:lineRule="auto"/>
        <w:ind w:left="2268"/>
        <w:jc w:val="both"/>
        <w:rPr>
          <w:rFonts w:ascii="Times New Roman" w:eastAsia="Times New Roman" w:hAnsi="Times New Roman" w:cs="Times New Roman"/>
          <w:i/>
        </w:rPr>
      </w:pPr>
      <w:r w:rsidRPr="00BA4608">
        <w:rPr>
          <w:rFonts w:ascii="Times New Roman" w:eastAsia="Times New Roman" w:hAnsi="Times New Roman" w:cs="Times New Roman"/>
          <w:i/>
        </w:rPr>
        <w:t xml:space="preserve">Art. 251. Os Projetos de Lei Ordinária são proposições que tem por fim </w:t>
      </w:r>
      <w:proofErr w:type="gramStart"/>
      <w:r w:rsidRPr="00BA4608">
        <w:rPr>
          <w:rFonts w:ascii="Times New Roman" w:eastAsia="Times New Roman" w:hAnsi="Times New Roman" w:cs="Times New Roman"/>
          <w:i/>
        </w:rPr>
        <w:t>regular</w:t>
      </w:r>
      <w:proofErr w:type="gramEnd"/>
      <w:r w:rsidRPr="00BA4608">
        <w:rPr>
          <w:rFonts w:ascii="Times New Roman" w:eastAsia="Times New Roman" w:hAnsi="Times New Roman" w:cs="Times New Roman"/>
          <w:i/>
        </w:rPr>
        <w:t xml:space="preserve"> toda matéria legislativa de competência da Câmara e sujeita à sanção do Prefeito. </w:t>
      </w:r>
    </w:p>
    <w:p w:rsidR="00EE7917" w:rsidRDefault="00DB6572" w:rsidP="00DB6572">
      <w:pPr>
        <w:spacing w:before="240" w:line="360" w:lineRule="auto"/>
        <w:ind w:firstLine="178"/>
        <w:jc w:val="both"/>
        <w:rPr>
          <w:rFonts w:ascii="Times New Roman" w:hAnsi="Times New Roman" w:cs="Times New Roman"/>
          <w:b/>
        </w:rPr>
      </w:pPr>
      <w:r w:rsidRPr="00DB6572">
        <w:rPr>
          <w:rFonts w:ascii="Times New Roman" w:hAnsi="Times New Roman" w:cs="Times New Roman"/>
          <w:b/>
        </w:rPr>
        <w:t>COMPETÊNCIA</w:t>
      </w:r>
    </w:p>
    <w:p w:rsidR="00DB6572" w:rsidRPr="00DB6572" w:rsidRDefault="00DB6572" w:rsidP="00DB6572">
      <w:pPr>
        <w:autoSpaceDE w:val="0"/>
        <w:autoSpaceDN w:val="0"/>
        <w:adjustRightInd w:val="0"/>
        <w:spacing w:after="0" w:line="360" w:lineRule="auto"/>
        <w:ind w:firstLine="708"/>
        <w:jc w:val="both"/>
        <w:rPr>
          <w:rFonts w:ascii="Times New Roman" w:hAnsi="Times New Roman" w:cs="Times New Roman"/>
          <w:b/>
        </w:rPr>
      </w:pPr>
      <w:r w:rsidRPr="00DB6572">
        <w:rPr>
          <w:rFonts w:ascii="Times New Roman" w:eastAsiaTheme="minorEastAsia" w:hAnsi="Times New Roman" w:cs="Times New Roman"/>
          <w:color w:val="auto"/>
        </w:rPr>
        <w:t xml:space="preserve">A matéria veiculada neste Projeto de Lei, </w:t>
      </w:r>
      <w:r w:rsidRPr="00DB6572">
        <w:rPr>
          <w:rFonts w:ascii="Times New Roman" w:eastAsiaTheme="minorEastAsia" w:hAnsi="Times New Roman" w:cs="Times New Roman"/>
          <w:b/>
          <w:bCs/>
          <w:i/>
          <w:iCs/>
          <w:color w:val="auto"/>
        </w:rPr>
        <w:t xml:space="preserve">a princípio e aparentemente </w:t>
      </w:r>
      <w:r w:rsidRPr="00DB6572">
        <w:rPr>
          <w:rFonts w:ascii="Times New Roman" w:eastAsiaTheme="minorEastAsia" w:hAnsi="Times New Roman" w:cs="Times New Roman"/>
          <w:color w:val="auto"/>
        </w:rPr>
        <w:t>se adéqua</w:t>
      </w:r>
      <w:r>
        <w:rPr>
          <w:rFonts w:ascii="Times New Roman" w:eastAsiaTheme="minorEastAsia" w:hAnsi="Times New Roman" w:cs="Times New Roman"/>
          <w:color w:val="auto"/>
        </w:rPr>
        <w:t xml:space="preserve"> </w:t>
      </w:r>
      <w:r w:rsidRPr="00DB6572">
        <w:rPr>
          <w:rFonts w:ascii="Times New Roman" w:eastAsiaTheme="minorEastAsia" w:hAnsi="Times New Roman" w:cs="Times New Roman"/>
          <w:color w:val="auto"/>
        </w:rPr>
        <w:t xml:space="preserve">aos princípios que </w:t>
      </w:r>
      <w:r>
        <w:rPr>
          <w:rFonts w:ascii="Times New Roman" w:eastAsiaTheme="minorEastAsia" w:hAnsi="Times New Roman" w:cs="Times New Roman"/>
          <w:color w:val="auto"/>
        </w:rPr>
        <w:t>regem a competência legislativa</w:t>
      </w:r>
      <w:r w:rsidRPr="00DB6572">
        <w:rPr>
          <w:rFonts w:ascii="Times New Roman" w:eastAsiaTheme="minorEastAsia" w:hAnsi="Times New Roman" w:cs="Times New Roman"/>
          <w:color w:val="auto"/>
        </w:rPr>
        <w:t xml:space="preserve"> assegurada ao Município,</w:t>
      </w:r>
      <w:r>
        <w:rPr>
          <w:rFonts w:ascii="Times New Roman" w:eastAsiaTheme="minorEastAsia" w:hAnsi="Times New Roman" w:cs="Times New Roman"/>
          <w:color w:val="auto"/>
        </w:rPr>
        <w:t xml:space="preserve"> </w:t>
      </w:r>
      <w:r w:rsidRPr="00DB6572">
        <w:rPr>
          <w:rFonts w:ascii="Times New Roman" w:eastAsiaTheme="minorEastAsia" w:hAnsi="Times New Roman" w:cs="Times New Roman"/>
          <w:color w:val="auto"/>
        </w:rPr>
        <w:t>insculpidos nos incisos I e II do artigo 30 da Constituição Federal. Não se trata de matéria em relação a qual a Constituição preveja</w:t>
      </w:r>
      <w:r>
        <w:rPr>
          <w:rFonts w:ascii="Times New Roman" w:eastAsiaTheme="minorEastAsia" w:hAnsi="Times New Roman" w:cs="Times New Roman"/>
          <w:color w:val="auto"/>
        </w:rPr>
        <w:t xml:space="preserve"> </w:t>
      </w:r>
      <w:r w:rsidRPr="00DB6572">
        <w:rPr>
          <w:rFonts w:ascii="Times New Roman" w:eastAsiaTheme="minorEastAsia" w:hAnsi="Times New Roman" w:cs="Times New Roman"/>
          <w:color w:val="auto"/>
        </w:rPr>
        <w:t>competência</w:t>
      </w:r>
      <w:r>
        <w:rPr>
          <w:rFonts w:ascii="Times New Roman" w:eastAsiaTheme="minorEastAsia" w:hAnsi="Times New Roman" w:cs="Times New Roman"/>
          <w:color w:val="auto"/>
        </w:rPr>
        <w:t xml:space="preserve"> legislativa</w:t>
      </w:r>
      <w:r w:rsidRPr="00DB6572">
        <w:rPr>
          <w:rFonts w:ascii="Times New Roman" w:eastAsiaTheme="minorEastAsia" w:hAnsi="Times New Roman" w:cs="Times New Roman"/>
          <w:color w:val="auto"/>
        </w:rPr>
        <w:t xml:space="preserve"> privativa da União Federal (artigo 22 da Constituição Federal). </w:t>
      </w:r>
    </w:p>
    <w:p w:rsidR="002D7377" w:rsidRPr="00BA4608" w:rsidRDefault="00FD0D60" w:rsidP="001B77CF">
      <w:pPr>
        <w:pStyle w:val="Ttulo1"/>
        <w:spacing w:before="240" w:after="160" w:line="360" w:lineRule="auto"/>
        <w:rPr>
          <w:sz w:val="22"/>
        </w:rPr>
      </w:pPr>
      <w:r>
        <w:rPr>
          <w:sz w:val="22"/>
        </w:rPr>
        <w:lastRenderedPageBreak/>
        <w:t xml:space="preserve">INICIATIVA </w:t>
      </w:r>
    </w:p>
    <w:p w:rsidR="0072352B" w:rsidRDefault="0072352B" w:rsidP="0072352B">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r>
    </w:p>
    <w:p w:rsidR="00FD0D60" w:rsidRPr="00FD0D60" w:rsidRDefault="00FD0D60" w:rsidP="0072352B">
      <w:pPr>
        <w:autoSpaceDE w:val="0"/>
        <w:autoSpaceDN w:val="0"/>
        <w:adjustRightInd w:val="0"/>
        <w:spacing w:after="0" w:line="360" w:lineRule="auto"/>
        <w:ind w:firstLine="708"/>
        <w:rPr>
          <w:rFonts w:ascii="Times New Roman" w:eastAsiaTheme="minorEastAsia" w:hAnsi="Times New Roman" w:cs="Times New Roman"/>
          <w:color w:val="auto"/>
        </w:rPr>
      </w:pPr>
      <w:r w:rsidRPr="00FD0D60">
        <w:rPr>
          <w:rFonts w:ascii="Times New Roman" w:eastAsiaTheme="minorEastAsia" w:hAnsi="Times New Roman" w:cs="Times New Roman"/>
          <w:color w:val="auto"/>
        </w:rPr>
        <w:t>A iniciativa por parte do vereador encontra-se conforme</w:t>
      </w:r>
      <w:r>
        <w:rPr>
          <w:rFonts w:ascii="Times New Roman" w:eastAsiaTheme="minorEastAsia" w:hAnsi="Times New Roman" w:cs="Times New Roman"/>
          <w:color w:val="auto"/>
        </w:rPr>
        <w:t xml:space="preserve"> </w:t>
      </w:r>
      <w:r w:rsidRPr="00FD0D60">
        <w:rPr>
          <w:rFonts w:ascii="Times New Roman" w:eastAsiaTheme="minorEastAsia" w:hAnsi="Times New Roman" w:cs="Times New Roman"/>
          <w:color w:val="auto"/>
        </w:rPr>
        <w:t>o artigo 44, da Lei Orgânica do</w:t>
      </w:r>
    </w:p>
    <w:p w:rsidR="00FD0D60" w:rsidRDefault="009F7FD4" w:rsidP="00FD0D60">
      <w:pPr>
        <w:autoSpaceDE w:val="0"/>
        <w:autoSpaceDN w:val="0"/>
        <w:adjustRightInd w:val="0"/>
        <w:spacing w:after="0" w:line="360" w:lineRule="auto"/>
        <w:rPr>
          <w:rFonts w:ascii="Times New Roman" w:eastAsiaTheme="minorEastAsia" w:hAnsi="Times New Roman" w:cs="Times New Roman"/>
          <w:color w:val="auto"/>
        </w:rPr>
      </w:pPr>
      <w:r>
        <w:rPr>
          <w:rFonts w:ascii="Times New Roman" w:eastAsiaTheme="minorEastAsia" w:hAnsi="Times New Roman" w:cs="Times New Roman"/>
          <w:color w:val="auto"/>
        </w:rPr>
        <w:t>Município</w:t>
      </w:r>
      <w:r w:rsidR="00FD0D60" w:rsidRPr="00FD0D60">
        <w:rPr>
          <w:rFonts w:ascii="Times New Roman" w:eastAsiaTheme="minorEastAsia" w:hAnsi="Times New Roman" w:cs="Times New Roman"/>
          <w:color w:val="auto"/>
        </w:rPr>
        <w:t>.</w:t>
      </w:r>
      <w:r w:rsidR="00FD0D60">
        <w:rPr>
          <w:rFonts w:ascii="Times New Roman" w:eastAsiaTheme="minorEastAsia" w:hAnsi="Times New Roman" w:cs="Times New Roman"/>
          <w:color w:val="auto"/>
        </w:rPr>
        <w:t xml:space="preserve"> </w:t>
      </w:r>
      <w:r w:rsidR="00FD0D60" w:rsidRPr="00FD0D60">
        <w:rPr>
          <w:rFonts w:ascii="Times New Roman" w:eastAsiaTheme="minorEastAsia" w:hAnsi="Times New Roman" w:cs="Times New Roman"/>
          <w:color w:val="auto"/>
        </w:rPr>
        <w:t>Assim prevê a legislação:</w:t>
      </w:r>
    </w:p>
    <w:p w:rsidR="00FD0D60" w:rsidRPr="00FD0D60" w:rsidRDefault="00FD0D60" w:rsidP="00FD0D60">
      <w:pPr>
        <w:autoSpaceDE w:val="0"/>
        <w:autoSpaceDN w:val="0"/>
        <w:adjustRightInd w:val="0"/>
        <w:spacing w:after="0" w:line="360" w:lineRule="auto"/>
        <w:rPr>
          <w:rFonts w:ascii="Times New Roman" w:eastAsiaTheme="minorEastAsia" w:hAnsi="Times New Roman" w:cs="Times New Roman"/>
          <w:color w:val="auto"/>
        </w:rPr>
      </w:pPr>
    </w:p>
    <w:p w:rsidR="00FD0D60" w:rsidRPr="00FD0D60" w:rsidRDefault="00FD0D60" w:rsidP="00FD0D60">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FD0D60">
        <w:rPr>
          <w:rFonts w:ascii="Times New Roman" w:eastAsiaTheme="minorEastAsia" w:hAnsi="Times New Roman" w:cs="Times New Roman"/>
          <w:i/>
          <w:color w:val="auto"/>
        </w:rPr>
        <w:t xml:space="preserve">Art. 44. </w:t>
      </w:r>
      <w:r>
        <w:rPr>
          <w:rFonts w:ascii="Times New Roman" w:eastAsiaTheme="minorEastAsia" w:hAnsi="Times New Roman" w:cs="Times New Roman"/>
          <w:i/>
          <w:color w:val="auto"/>
        </w:rPr>
        <w:t>A</w:t>
      </w:r>
      <w:r w:rsidRPr="00FD0D60">
        <w:rPr>
          <w:rFonts w:ascii="Times New Roman" w:eastAsiaTheme="minorEastAsia" w:hAnsi="Times New Roman" w:cs="Times New Roman"/>
          <w:i/>
          <w:color w:val="auto"/>
        </w:rPr>
        <w:t xml:space="preserve"> iniciativa de lei cabe a qualquer vereador ou Comissão da</w:t>
      </w:r>
    </w:p>
    <w:p w:rsidR="00FD0D60" w:rsidRPr="00FD0D60" w:rsidRDefault="00FD0D60" w:rsidP="009F7FD4">
      <w:pPr>
        <w:autoSpaceDE w:val="0"/>
        <w:autoSpaceDN w:val="0"/>
        <w:adjustRightInd w:val="0"/>
        <w:spacing w:after="0" w:line="360" w:lineRule="auto"/>
        <w:ind w:left="2268"/>
        <w:jc w:val="both"/>
        <w:rPr>
          <w:rFonts w:ascii="Times New Roman" w:eastAsia="Times New Roman" w:hAnsi="Times New Roman" w:cs="Times New Roman"/>
          <w:b/>
          <w:i/>
        </w:rPr>
      </w:pPr>
      <w:r w:rsidRPr="00FD0D60">
        <w:rPr>
          <w:rFonts w:ascii="Times New Roman" w:eastAsiaTheme="minorEastAsia" w:hAnsi="Times New Roman" w:cs="Times New Roman"/>
          <w:i/>
          <w:color w:val="auto"/>
        </w:rPr>
        <w:t>Câmara, ao Prefeito e aos eleitores, na forma e nos casos previstos nesta Lei</w:t>
      </w:r>
      <w:r w:rsidRPr="00FD0D60">
        <w:rPr>
          <w:rFonts w:ascii="Times New Roman" w:eastAsiaTheme="minorEastAsia" w:hAnsi="Times New Roman" w:cs="Times New Roman"/>
          <w:color w:val="auto"/>
        </w:rPr>
        <w:t>.</w:t>
      </w:r>
      <w:r w:rsidR="002D7377" w:rsidRPr="00FD0D60">
        <w:rPr>
          <w:rFonts w:ascii="Times New Roman" w:eastAsia="Times New Roman" w:hAnsi="Times New Roman" w:cs="Times New Roman"/>
          <w:b/>
        </w:rPr>
        <w:t xml:space="preserve"> </w:t>
      </w:r>
    </w:p>
    <w:p w:rsidR="00FD0D60" w:rsidRDefault="00FD0D60" w:rsidP="00FD0D60">
      <w:pPr>
        <w:autoSpaceDE w:val="0"/>
        <w:autoSpaceDN w:val="0"/>
        <w:adjustRightInd w:val="0"/>
        <w:spacing w:after="0" w:line="360" w:lineRule="auto"/>
        <w:jc w:val="both"/>
        <w:rPr>
          <w:rFonts w:ascii="Times New Roman" w:eastAsiaTheme="minorEastAsia" w:hAnsi="Times New Roman" w:cs="Times New Roman"/>
          <w:i/>
          <w:color w:val="auto"/>
        </w:rPr>
      </w:pPr>
    </w:p>
    <w:p w:rsidR="009016F1" w:rsidRDefault="009016F1" w:rsidP="009016F1">
      <w:pPr>
        <w:spacing w:line="360" w:lineRule="auto"/>
        <w:ind w:right="-1"/>
        <w:jc w:val="both"/>
        <w:rPr>
          <w:rFonts w:ascii="Times New Roman" w:hAnsi="Times New Roman" w:cs="Times New Roman"/>
        </w:rPr>
      </w:pPr>
      <w:r>
        <w:rPr>
          <w:rFonts w:ascii="Times New Roman" w:eastAsiaTheme="minorEastAsia" w:hAnsi="Times New Roman" w:cs="Times New Roman"/>
          <w:i/>
          <w:color w:val="auto"/>
        </w:rPr>
        <w:tab/>
      </w:r>
      <w:r w:rsidRPr="009016F1">
        <w:rPr>
          <w:rFonts w:ascii="Times New Roman" w:hAnsi="Times New Roman" w:cs="Times New Roman"/>
        </w:rPr>
        <w:t>O Projeto de Lei em questão visa divulgar por meio eletrônico e com acesso irrestrito no sítio eletrônico oficial do Município de Pouso Alegre as listagens dos pacientes que aguardam por consultas com médicos especialistas, exames e cirurgias na rede pública de saúde municipal de Pouso Alegre.</w:t>
      </w:r>
    </w:p>
    <w:p w:rsidR="009016F1" w:rsidRDefault="009016F1" w:rsidP="009016F1">
      <w:pPr>
        <w:spacing w:line="360" w:lineRule="auto"/>
        <w:ind w:right="-1"/>
        <w:jc w:val="both"/>
        <w:rPr>
          <w:rFonts w:ascii="Times New Roman" w:hAnsi="Times New Roman" w:cs="Times New Roman"/>
        </w:rPr>
      </w:pPr>
      <w:r>
        <w:rPr>
          <w:rFonts w:ascii="Times New Roman" w:hAnsi="Times New Roman" w:cs="Times New Roman"/>
        </w:rPr>
        <w:tab/>
        <w:t>Após uma pequena pesquisa, constatou-se que inúmeros municípios possuem lei de idêntico teor ao do presente Projeto de Lei e que a constitucionalidade de tais leis tem sido questionada sob o argumento de possuírem vício de inciativa.</w:t>
      </w:r>
    </w:p>
    <w:p w:rsidR="009016F1" w:rsidRDefault="009016F1" w:rsidP="009016F1">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hAnsi="Times New Roman" w:cs="Times New Roman"/>
        </w:rPr>
        <w:tab/>
      </w:r>
      <w:r w:rsidRPr="009016F1">
        <w:rPr>
          <w:rFonts w:ascii="Times New Roman" w:hAnsi="Times New Roman" w:cs="Times New Roman"/>
        </w:rPr>
        <w:t xml:space="preserve">No âmbito do Estado de Minas Gerais, tem-se argumentado que tais leis </w:t>
      </w:r>
      <w:r w:rsidRPr="009016F1">
        <w:rPr>
          <w:rFonts w:ascii="Times New Roman" w:eastAsiaTheme="minorEastAsia" w:hAnsi="Times New Roman" w:cs="Times New Roman"/>
          <w:color w:val="auto"/>
        </w:rPr>
        <w:t>seria</w:t>
      </w:r>
      <w:r>
        <w:rPr>
          <w:rFonts w:ascii="Times New Roman" w:eastAsiaTheme="minorEastAsia" w:hAnsi="Times New Roman" w:cs="Times New Roman"/>
          <w:color w:val="auto"/>
        </w:rPr>
        <w:t>m</w:t>
      </w:r>
      <w:r w:rsidRPr="009016F1">
        <w:rPr>
          <w:rFonts w:ascii="Times New Roman" w:eastAsiaTheme="minorEastAsia" w:hAnsi="Times New Roman" w:cs="Times New Roman"/>
          <w:color w:val="auto"/>
        </w:rPr>
        <w:t xml:space="preserve"> formalmente inconstitucional, por vício de iniciativa, vez que os projetos</w:t>
      </w:r>
      <w:r>
        <w:rPr>
          <w:rFonts w:ascii="Times New Roman" w:eastAsiaTheme="minorEastAsia" w:hAnsi="Times New Roman" w:cs="Times New Roman"/>
          <w:color w:val="auto"/>
        </w:rPr>
        <w:t xml:space="preserve"> </w:t>
      </w:r>
      <w:r w:rsidRPr="009016F1">
        <w:rPr>
          <w:rFonts w:ascii="Times New Roman" w:eastAsiaTheme="minorEastAsia" w:hAnsi="Times New Roman" w:cs="Times New Roman"/>
          <w:color w:val="auto"/>
        </w:rPr>
        <w:t xml:space="preserve">de lei que dispõem sobre a estruturação dos órgãos públicos municipais </w:t>
      </w:r>
      <w:r>
        <w:rPr>
          <w:rFonts w:ascii="Times New Roman" w:eastAsiaTheme="minorEastAsia" w:hAnsi="Times New Roman" w:cs="Times New Roman"/>
          <w:color w:val="auto"/>
        </w:rPr>
        <w:t xml:space="preserve">seriam </w:t>
      </w:r>
      <w:r w:rsidRPr="009016F1">
        <w:rPr>
          <w:rFonts w:ascii="Times New Roman" w:eastAsiaTheme="minorEastAsia" w:hAnsi="Times New Roman" w:cs="Times New Roman"/>
          <w:color w:val="auto"/>
        </w:rPr>
        <w:t>de competência exclusiva do Prefeito Municipal, nos termos art. 66, III, alínea</w:t>
      </w:r>
      <w:r>
        <w:rPr>
          <w:rFonts w:ascii="Times New Roman" w:eastAsiaTheme="minorEastAsia" w:hAnsi="Times New Roman" w:cs="Times New Roman"/>
          <w:color w:val="auto"/>
        </w:rPr>
        <w:t xml:space="preserve"> </w:t>
      </w:r>
      <w:r w:rsidRPr="009016F1">
        <w:rPr>
          <w:rFonts w:ascii="Times New Roman" w:eastAsiaTheme="minorEastAsia" w:hAnsi="Times New Roman" w:cs="Times New Roman"/>
          <w:color w:val="auto"/>
        </w:rPr>
        <w:t>"e", da Constituição do Estado de Minas Gerais, aplicável aos Municípios em</w:t>
      </w:r>
      <w:r>
        <w:rPr>
          <w:rFonts w:ascii="Times New Roman" w:eastAsiaTheme="minorEastAsia" w:hAnsi="Times New Roman" w:cs="Times New Roman"/>
          <w:color w:val="auto"/>
        </w:rPr>
        <w:t xml:space="preserve"> </w:t>
      </w:r>
      <w:r w:rsidRPr="009016F1">
        <w:rPr>
          <w:rFonts w:ascii="Times New Roman" w:eastAsiaTheme="minorEastAsia" w:hAnsi="Times New Roman" w:cs="Times New Roman"/>
          <w:color w:val="auto"/>
        </w:rPr>
        <w:t>razão da regra de simetria.</w:t>
      </w:r>
    </w:p>
    <w:p w:rsidR="009016F1" w:rsidRDefault="009016F1" w:rsidP="009016F1">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 xml:space="preserve">Acontece que Tribunal de Justiça do Estado de Minas Gerais vem se manifestando, em vários acórdãos, no sentido de não se verificar tal </w:t>
      </w:r>
      <w:r w:rsidR="00520942">
        <w:rPr>
          <w:rFonts w:ascii="Times New Roman" w:eastAsiaTheme="minorEastAsia" w:hAnsi="Times New Roman" w:cs="Times New Roman"/>
          <w:color w:val="auto"/>
        </w:rPr>
        <w:t>inconstitucionalidade quanto à imposição de obrigação de divulgação das listas de espera na rede pública de saúde</w:t>
      </w:r>
      <w:r>
        <w:rPr>
          <w:rFonts w:ascii="Times New Roman" w:eastAsiaTheme="minorEastAsia" w:hAnsi="Times New Roman" w:cs="Times New Roman"/>
          <w:color w:val="auto"/>
        </w:rPr>
        <w:t>.</w:t>
      </w:r>
    </w:p>
    <w:p w:rsidR="00520942" w:rsidRDefault="00520942" w:rsidP="009016F1">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r w:rsidRPr="00520942">
        <w:rPr>
          <w:rFonts w:ascii="Times New Roman" w:eastAsiaTheme="minorEastAsia" w:hAnsi="Times New Roman" w:cs="Times New Roman"/>
          <w:color w:val="auto"/>
        </w:rPr>
        <w:t>Nesse sentido, ao analisar o pedido cautelar na ADI n° 1.0000.24.396042-4/000</w:t>
      </w:r>
      <w:r>
        <w:rPr>
          <w:rFonts w:ascii="Times New Roman" w:eastAsiaTheme="minorEastAsia" w:hAnsi="Times New Roman" w:cs="Times New Roman"/>
          <w:color w:val="auto"/>
        </w:rPr>
        <w:t>, o Órgão Especial do TJMG assim se manifestou:</w:t>
      </w:r>
    </w:p>
    <w:p w:rsidR="00520942" w:rsidRDefault="00520942" w:rsidP="009016F1">
      <w:pPr>
        <w:autoSpaceDE w:val="0"/>
        <w:autoSpaceDN w:val="0"/>
        <w:adjustRightInd w:val="0"/>
        <w:spacing w:after="0" w:line="360" w:lineRule="auto"/>
        <w:jc w:val="both"/>
        <w:rPr>
          <w:rFonts w:ascii="Times New Roman" w:eastAsiaTheme="minorEastAsia" w:hAnsi="Times New Roman" w:cs="Times New Roman"/>
          <w:color w:val="auto"/>
        </w:rPr>
      </w:pPr>
    </w:p>
    <w:p w:rsidR="00C20846" w:rsidRDefault="00C20846" w:rsidP="00C20846">
      <w:pPr>
        <w:autoSpaceDE w:val="0"/>
        <w:autoSpaceDN w:val="0"/>
        <w:adjustRightInd w:val="0"/>
        <w:spacing w:after="0" w:line="360" w:lineRule="auto"/>
        <w:ind w:left="2268"/>
        <w:jc w:val="both"/>
        <w:rPr>
          <w:rFonts w:ascii="Times New Roman" w:hAnsi="Times New Roman" w:cs="Times New Roman"/>
          <w:color w:val="333333"/>
        </w:rPr>
      </w:pPr>
      <w:r>
        <w:rPr>
          <w:rFonts w:ascii="Times New Roman" w:hAnsi="Times New Roman" w:cs="Times New Roman"/>
          <w:color w:val="333333"/>
          <w:shd w:val="clear" w:color="auto" w:fill="FFFFFF"/>
        </w:rPr>
        <w:t>Tese de julgamento:</w:t>
      </w:r>
      <w:r w:rsidR="00520942" w:rsidRPr="00520942">
        <w:rPr>
          <w:rFonts w:ascii="Times New Roman" w:hAnsi="Times New Roman" w:cs="Times New Roman"/>
          <w:color w:val="333333"/>
        </w:rPr>
        <w:br/>
      </w:r>
      <w:r w:rsidR="00520942" w:rsidRPr="00C20846">
        <w:rPr>
          <w:rFonts w:ascii="Times New Roman" w:hAnsi="Times New Roman" w:cs="Times New Roman"/>
          <w:b/>
          <w:color w:val="333333"/>
          <w:u w:val="single"/>
          <w:shd w:val="clear" w:color="auto" w:fill="FFFFFF"/>
        </w:rPr>
        <w:t xml:space="preserve">- Lei municipal que impõe obrigação de publicidade de atos administrativos não incorre em vício de iniciativa, desde que não interfira na estrutura administrativa ou nas atribuições de órgãos do Poder </w:t>
      </w:r>
      <w:r w:rsidRPr="00C20846">
        <w:rPr>
          <w:rFonts w:ascii="Times New Roman" w:hAnsi="Times New Roman" w:cs="Times New Roman"/>
          <w:b/>
          <w:color w:val="333333"/>
          <w:u w:val="single"/>
          <w:shd w:val="clear" w:color="auto" w:fill="FFFFFF"/>
        </w:rPr>
        <w:t>Executivo.</w:t>
      </w:r>
      <w:r w:rsidRPr="00520942">
        <w:rPr>
          <w:rFonts w:ascii="Times New Roman" w:hAnsi="Times New Roman" w:cs="Times New Roman"/>
          <w:color w:val="333333"/>
        </w:rPr>
        <w:t xml:space="preserve"> </w:t>
      </w:r>
    </w:p>
    <w:p w:rsidR="00520942" w:rsidRDefault="00C20846" w:rsidP="00C20846">
      <w:pPr>
        <w:autoSpaceDE w:val="0"/>
        <w:autoSpaceDN w:val="0"/>
        <w:adjustRightInd w:val="0"/>
        <w:spacing w:after="0" w:line="360" w:lineRule="auto"/>
        <w:ind w:left="2268"/>
        <w:jc w:val="both"/>
        <w:rPr>
          <w:rFonts w:ascii="Times New Roman" w:hAnsi="Times New Roman" w:cs="Times New Roman"/>
          <w:color w:val="333333"/>
          <w:shd w:val="clear" w:color="auto" w:fill="FFFFFF"/>
        </w:rPr>
      </w:pPr>
      <w:r w:rsidRPr="00C20846">
        <w:rPr>
          <w:rFonts w:ascii="Times New Roman" w:hAnsi="Times New Roman" w:cs="Times New Roman"/>
          <w:b/>
          <w:color w:val="333333"/>
          <w:u w:val="single"/>
        </w:rPr>
        <w:t>-</w:t>
      </w:r>
      <w:r w:rsidR="00520942" w:rsidRPr="00C20846">
        <w:rPr>
          <w:rFonts w:ascii="Times New Roman" w:hAnsi="Times New Roman" w:cs="Times New Roman"/>
          <w:b/>
          <w:color w:val="333333"/>
          <w:u w:val="single"/>
          <w:shd w:val="clear" w:color="auto" w:fill="FFFFFF"/>
        </w:rPr>
        <w:t xml:space="preserve"> É inconstitucional a previsão legislativa que detalha a forma, periodicidade ou órgão responsável pela execução de obrigações administrativas, por violar o princípio da separação de poderes.</w:t>
      </w:r>
      <w:r w:rsidR="00520942" w:rsidRPr="00520942">
        <w:rPr>
          <w:rFonts w:ascii="Times New Roman" w:hAnsi="Times New Roman" w:cs="Times New Roman"/>
          <w:color w:val="333333"/>
        </w:rPr>
        <w:br/>
      </w:r>
      <w:r w:rsidR="00520942" w:rsidRPr="00520942">
        <w:rPr>
          <w:rFonts w:ascii="Times New Roman" w:hAnsi="Times New Roman" w:cs="Times New Roman"/>
          <w:color w:val="333333"/>
          <w:shd w:val="clear" w:color="auto" w:fill="FFFFFF"/>
        </w:rPr>
        <w:t xml:space="preserve">Dispositivos relevantes citados: CF/1988, </w:t>
      </w:r>
      <w:proofErr w:type="spellStart"/>
      <w:r w:rsidR="00520942" w:rsidRPr="00520942">
        <w:rPr>
          <w:rFonts w:ascii="Times New Roman" w:hAnsi="Times New Roman" w:cs="Times New Roman"/>
          <w:color w:val="333333"/>
          <w:shd w:val="clear" w:color="auto" w:fill="FFFFFF"/>
        </w:rPr>
        <w:t>arts</w:t>
      </w:r>
      <w:proofErr w:type="spellEnd"/>
      <w:r w:rsidR="00520942" w:rsidRPr="00520942">
        <w:rPr>
          <w:rFonts w:ascii="Times New Roman" w:hAnsi="Times New Roman" w:cs="Times New Roman"/>
          <w:color w:val="333333"/>
          <w:shd w:val="clear" w:color="auto" w:fill="FFFFFF"/>
        </w:rPr>
        <w:t>. 2º, 37, caput; Lei Geral de Proteção de Dados (Lei nº 13.709/2018).</w:t>
      </w:r>
      <w:r w:rsidR="00520942" w:rsidRPr="00520942">
        <w:rPr>
          <w:rFonts w:ascii="Times New Roman" w:hAnsi="Times New Roman" w:cs="Times New Roman"/>
          <w:color w:val="333333"/>
        </w:rPr>
        <w:t xml:space="preserve"> Jurisprudência</w:t>
      </w:r>
      <w:r w:rsidR="00520942" w:rsidRPr="00520942">
        <w:rPr>
          <w:rFonts w:ascii="Times New Roman" w:hAnsi="Times New Roman" w:cs="Times New Roman"/>
          <w:color w:val="333333"/>
          <w:shd w:val="clear" w:color="auto" w:fill="FFFFFF"/>
        </w:rPr>
        <w:t xml:space="preserve"> relevante citada: STF, ARE 878.911 (Tema 917), Rel. Min. Luiz </w:t>
      </w:r>
      <w:proofErr w:type="spellStart"/>
      <w:r w:rsidR="00520942" w:rsidRPr="00520942">
        <w:rPr>
          <w:rFonts w:ascii="Times New Roman" w:hAnsi="Times New Roman" w:cs="Times New Roman"/>
          <w:color w:val="333333"/>
          <w:shd w:val="clear" w:color="auto" w:fill="FFFFFF"/>
        </w:rPr>
        <w:t>Fux</w:t>
      </w:r>
      <w:proofErr w:type="spellEnd"/>
      <w:r w:rsidR="00520942" w:rsidRPr="00520942">
        <w:rPr>
          <w:rFonts w:ascii="Times New Roman" w:hAnsi="Times New Roman" w:cs="Times New Roman"/>
          <w:color w:val="333333"/>
          <w:shd w:val="clear" w:color="auto" w:fill="FFFFFF"/>
        </w:rPr>
        <w:t xml:space="preserve">, j. 09.03.2017; TJMG, ADI 1.0000.22.289125-1/000, Rel. Des. Caetano Levi Lopes, j. 07.02.2024; TJMG, ADI 1.0000.22.289192-1/000, Rel. Des. Moreira Diniz, j. </w:t>
      </w:r>
      <w:proofErr w:type="gramStart"/>
      <w:r w:rsidR="00520942" w:rsidRPr="00520942">
        <w:rPr>
          <w:rFonts w:ascii="Times New Roman" w:hAnsi="Times New Roman" w:cs="Times New Roman"/>
          <w:color w:val="333333"/>
          <w:shd w:val="clear" w:color="auto" w:fill="FFFFFF"/>
        </w:rPr>
        <w:t>28.02.2024.</w:t>
      </w:r>
      <w:r>
        <w:rPr>
          <w:rFonts w:ascii="Times New Roman" w:hAnsi="Times New Roman" w:cs="Times New Roman"/>
          <w:color w:val="333333"/>
          <w:shd w:val="clear" w:color="auto" w:fill="FFFFFF"/>
        </w:rPr>
        <w:t>(</w:t>
      </w:r>
      <w:proofErr w:type="gramEnd"/>
      <w:r>
        <w:rPr>
          <w:rFonts w:ascii="Times New Roman" w:hAnsi="Times New Roman" w:cs="Times New Roman"/>
          <w:color w:val="333333"/>
          <w:shd w:val="clear" w:color="auto" w:fill="FFFFFF"/>
        </w:rPr>
        <w:t>GRIFO NOSSO).</w:t>
      </w:r>
    </w:p>
    <w:p w:rsidR="00C20846" w:rsidRDefault="00C20846" w:rsidP="00C20846">
      <w:pPr>
        <w:autoSpaceDE w:val="0"/>
        <w:autoSpaceDN w:val="0"/>
        <w:adjustRightInd w:val="0"/>
        <w:spacing w:after="0" w:line="360" w:lineRule="auto"/>
        <w:jc w:val="both"/>
        <w:rPr>
          <w:rFonts w:ascii="Times New Roman" w:eastAsiaTheme="minorEastAsia" w:hAnsi="Times New Roman" w:cs="Times New Roman"/>
          <w:color w:val="auto"/>
        </w:rPr>
      </w:pPr>
    </w:p>
    <w:p w:rsidR="00C20846" w:rsidRDefault="00C20846" w:rsidP="00C20846">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Para uma melhor compreensão do tema, mostra-se relevante transcrever trechos do voto do Desembargador Relator:</w:t>
      </w:r>
    </w:p>
    <w:p w:rsidR="00C20846" w:rsidRDefault="00C20846" w:rsidP="00C20846">
      <w:pPr>
        <w:autoSpaceDE w:val="0"/>
        <w:autoSpaceDN w:val="0"/>
        <w:adjustRightInd w:val="0"/>
        <w:spacing w:after="0" w:line="360" w:lineRule="auto"/>
        <w:jc w:val="both"/>
        <w:rPr>
          <w:rFonts w:ascii="Times New Roman" w:eastAsiaTheme="minorEastAsia" w:hAnsi="Times New Roman" w:cs="Times New Roman"/>
          <w:color w:val="auto"/>
        </w:rPr>
      </w:pPr>
    </w:p>
    <w:p w:rsidR="00C20846" w:rsidRPr="00C20846" w:rsidRDefault="00C20846" w:rsidP="00FC56EB">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C20846">
        <w:rPr>
          <w:rFonts w:ascii="Times New Roman" w:eastAsiaTheme="minorEastAsia" w:hAnsi="Times New Roman" w:cs="Times New Roman"/>
          <w:i/>
          <w:color w:val="auto"/>
        </w:rPr>
        <w:t>Com efeito, a lei questionada materializa o princípio da publicidade, vetor</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da atuação da Administração Pública, assim como viabiliza o direit</w:t>
      </w:r>
      <w:r>
        <w:rPr>
          <w:rFonts w:ascii="Times New Roman" w:eastAsiaTheme="minorEastAsia" w:hAnsi="Times New Roman" w:cs="Times New Roman"/>
          <w:i/>
          <w:color w:val="auto"/>
        </w:rPr>
        <w:t xml:space="preserve">o </w:t>
      </w:r>
      <w:r w:rsidRPr="00C20846">
        <w:rPr>
          <w:rFonts w:ascii="Times New Roman" w:eastAsiaTheme="minorEastAsia" w:hAnsi="Times New Roman" w:cs="Times New Roman"/>
          <w:i/>
          <w:color w:val="auto"/>
        </w:rPr>
        <w:t>fundamental dos cidadãos à informação.</w:t>
      </w:r>
    </w:p>
    <w:p w:rsidR="00C20846" w:rsidRPr="00C20846" w:rsidRDefault="00C20846" w:rsidP="00FC56EB">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C20846">
        <w:rPr>
          <w:rFonts w:ascii="Times New Roman" w:eastAsiaTheme="minorEastAsia" w:hAnsi="Times New Roman" w:cs="Times New Roman"/>
          <w:i/>
          <w:color w:val="auto"/>
        </w:rPr>
        <w:t>Restou claro que o citado texto legal garante aos cidadãos o direito a ser</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informado, aqui compreendido como o direito de receber informações acerca</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da prestação dos serviços de saúde. Simultaneamente, a Constituição</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Federal - e a Estadual, por simetria - foi terminante ao atribuir ao Poder</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Público (art. 5º, XXXIII, e 37, caput) o dever de informar.</w:t>
      </w:r>
    </w:p>
    <w:p w:rsidR="00C20846" w:rsidRPr="00C20846" w:rsidRDefault="00C20846" w:rsidP="00FC56EB">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C20846">
        <w:rPr>
          <w:rFonts w:ascii="Times New Roman" w:eastAsiaTheme="minorEastAsia" w:hAnsi="Times New Roman" w:cs="Times New Roman"/>
          <w:i/>
          <w:color w:val="auto"/>
        </w:rPr>
        <w:t>Uma vez que o legislador é o precípuo destinatário dessas imposições</w:t>
      </w:r>
      <w:r w:rsidR="00FC56EB">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Constitucionais, trata-se de verdadeira ordem de legislar, sob pena de</w:t>
      </w:r>
      <w:r w:rsidR="00FC56EB">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incorrer o titular desta função em mora legislativa, incompatível com a</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natureza diretiva da Constituição.</w:t>
      </w:r>
    </w:p>
    <w:p w:rsidR="00C20846" w:rsidRDefault="00C20846" w:rsidP="00FC56EB">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C20846">
        <w:rPr>
          <w:rFonts w:ascii="Times New Roman" w:eastAsiaTheme="minorEastAsia" w:hAnsi="Times New Roman" w:cs="Times New Roman"/>
          <w:i/>
          <w:color w:val="auto"/>
        </w:rPr>
        <w:t>Portanto, percebe-se que o legislador municipal no caso, não só fez valer</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a vontade do constituinte de preservar o princípio da publicidade, como</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também o fez com a devida preocupação com o direito à privacidade dos</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pacientes constantes na lista, ao prescrever que sejam disponibilizados</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apenas os dados do paciente do SUS permitidos legalmente, observando</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ainda o dispositivo da Lei Geral de Proteção de Dados Pessoais, Lei nº</w:t>
      </w:r>
      <w:r>
        <w:rPr>
          <w:rFonts w:ascii="Times New Roman" w:eastAsiaTheme="minorEastAsia" w:hAnsi="Times New Roman" w:cs="Times New Roman"/>
          <w:i/>
          <w:color w:val="auto"/>
        </w:rPr>
        <w:t xml:space="preserve"> </w:t>
      </w:r>
      <w:r w:rsidRPr="00C20846">
        <w:rPr>
          <w:rFonts w:ascii="Times New Roman" w:eastAsiaTheme="minorEastAsia" w:hAnsi="Times New Roman" w:cs="Times New Roman"/>
          <w:i/>
          <w:color w:val="auto"/>
        </w:rPr>
        <w:t>13.83/2019</w:t>
      </w:r>
      <w:r>
        <w:rPr>
          <w:rFonts w:ascii="Times New Roman" w:eastAsiaTheme="minorEastAsia" w:hAnsi="Times New Roman" w:cs="Times New Roman"/>
          <w:i/>
          <w:color w:val="auto"/>
        </w:rPr>
        <w:t>.</w:t>
      </w:r>
    </w:p>
    <w:p w:rsidR="00C20846" w:rsidRDefault="00C20846" w:rsidP="00C20846">
      <w:pPr>
        <w:autoSpaceDE w:val="0"/>
        <w:autoSpaceDN w:val="0"/>
        <w:adjustRightInd w:val="0"/>
        <w:spacing w:after="0" w:line="360" w:lineRule="auto"/>
        <w:ind w:left="2268"/>
        <w:jc w:val="both"/>
        <w:rPr>
          <w:rFonts w:ascii="Times New Roman" w:eastAsiaTheme="minorEastAsia" w:hAnsi="Times New Roman" w:cs="Times New Roman"/>
          <w:i/>
          <w:color w:val="auto"/>
        </w:rPr>
      </w:pPr>
      <w:r>
        <w:rPr>
          <w:rFonts w:ascii="Times New Roman" w:eastAsiaTheme="minorEastAsia" w:hAnsi="Times New Roman" w:cs="Times New Roman"/>
          <w:i/>
          <w:color w:val="auto"/>
        </w:rPr>
        <w:t>(...)</w:t>
      </w:r>
    </w:p>
    <w:p w:rsidR="00C20846" w:rsidRPr="00FC56EB" w:rsidRDefault="00C20846" w:rsidP="00FC56EB">
      <w:pPr>
        <w:autoSpaceDE w:val="0"/>
        <w:autoSpaceDN w:val="0"/>
        <w:adjustRightInd w:val="0"/>
        <w:spacing w:after="0" w:line="360" w:lineRule="auto"/>
        <w:ind w:left="2268" w:firstLine="564"/>
        <w:jc w:val="both"/>
        <w:rPr>
          <w:rFonts w:ascii="Times New Roman" w:eastAsiaTheme="minorEastAsia" w:hAnsi="Times New Roman" w:cs="Times New Roman"/>
          <w:i/>
          <w:color w:val="auto"/>
        </w:rPr>
      </w:pPr>
      <w:r w:rsidRPr="00FC56EB">
        <w:rPr>
          <w:rFonts w:ascii="Times New Roman" w:eastAsiaTheme="minorEastAsia" w:hAnsi="Times New Roman" w:cs="Times New Roman"/>
          <w:i/>
          <w:color w:val="auto"/>
        </w:rPr>
        <w:t>Nesse sentido, este Órgão Especial já se pronunciou a respeito do tema</w:t>
      </w:r>
      <w:r w:rsidR="00FC56EB">
        <w:rPr>
          <w:rFonts w:ascii="Times New Roman" w:eastAsiaTheme="minorEastAsia" w:hAnsi="Times New Roman" w:cs="Times New Roman"/>
          <w:i/>
          <w:color w:val="auto"/>
        </w:rPr>
        <w:t xml:space="preserve"> </w:t>
      </w:r>
      <w:r w:rsidRPr="00FC56EB">
        <w:rPr>
          <w:rFonts w:ascii="Times New Roman" w:eastAsiaTheme="minorEastAsia" w:hAnsi="Times New Roman" w:cs="Times New Roman"/>
          <w:i/>
          <w:color w:val="auto"/>
        </w:rPr>
        <w:t>debatido. Vejamos:</w:t>
      </w:r>
    </w:p>
    <w:p w:rsidR="00C20846" w:rsidRPr="00FC56EB" w:rsidRDefault="00C20846" w:rsidP="00C20846">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FC56EB">
        <w:rPr>
          <w:rFonts w:ascii="Times New Roman" w:eastAsiaTheme="minorEastAsia" w:hAnsi="Times New Roman" w:cs="Times New Roman"/>
          <w:i/>
          <w:color w:val="auto"/>
        </w:rPr>
        <w:t>"AÇÃO DIRETA DE INCONSTITUCIONALIDADE - MEDIDA CAUTELAR - SUSPENSÃO DA EFICÁCIA DA LEI Nº. 2.952/2019 DO MUNICÍPIO DE MACHADO - DIVULGAÇÃO DE LISTA DE PACIENTES QUE AGUARDAM POR CONSULTAS, EXAMES, CIRURGIAS E PROCEDIMENTOS NA REDE PÚBLICA DE SAÚDE - INICIATIVA DO PODER LEGISLATIVO - VÍCIO NÃO</w:t>
      </w:r>
    </w:p>
    <w:p w:rsidR="00C20846" w:rsidRPr="00FC56EB" w:rsidRDefault="00C20846" w:rsidP="00C20846">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FC56EB">
        <w:rPr>
          <w:rFonts w:ascii="Times New Roman" w:eastAsiaTheme="minorEastAsia" w:hAnsi="Times New Roman" w:cs="Times New Roman"/>
          <w:i/>
          <w:color w:val="auto"/>
        </w:rPr>
        <w:t xml:space="preserve">VERIFICADO - LIMINAR INDEFERIDA. Ausentes os pressupostos legais, deve ser indeferida a medida cautelar para a suspensão da eficácia de lei até o julgamento do mérito da Ação Direta de Inconstitucionalidade." (TJMG - Ação Direta </w:t>
      </w:r>
      <w:proofErr w:type="spellStart"/>
      <w:r w:rsidRPr="00FC56EB">
        <w:rPr>
          <w:rFonts w:ascii="Times New Roman" w:eastAsiaTheme="minorEastAsia" w:hAnsi="Times New Roman" w:cs="Times New Roman"/>
          <w:i/>
          <w:color w:val="auto"/>
        </w:rPr>
        <w:t>Inconst</w:t>
      </w:r>
      <w:proofErr w:type="spellEnd"/>
      <w:r w:rsidR="00106BD7">
        <w:rPr>
          <w:rFonts w:ascii="Times New Roman" w:eastAsiaTheme="minorEastAsia" w:hAnsi="Times New Roman" w:cs="Times New Roman"/>
          <w:i/>
          <w:color w:val="auto"/>
        </w:rPr>
        <w:t>.</w:t>
      </w:r>
      <w:r w:rsidRPr="00FC56EB">
        <w:rPr>
          <w:rFonts w:ascii="Times New Roman" w:eastAsiaTheme="minorEastAsia" w:hAnsi="Times New Roman" w:cs="Times New Roman"/>
          <w:i/>
          <w:color w:val="auto"/>
        </w:rPr>
        <w:t xml:space="preserve"> 1.0000.20.032271-7/000, Relator(a): Des.(a) Edison </w:t>
      </w:r>
      <w:proofErr w:type="spellStart"/>
      <w:r w:rsidRPr="00FC56EB">
        <w:rPr>
          <w:rFonts w:ascii="Times New Roman" w:eastAsiaTheme="minorEastAsia" w:hAnsi="Times New Roman" w:cs="Times New Roman"/>
          <w:i/>
          <w:color w:val="auto"/>
        </w:rPr>
        <w:t>Feital</w:t>
      </w:r>
      <w:proofErr w:type="spellEnd"/>
      <w:r w:rsidRPr="00FC56EB">
        <w:rPr>
          <w:rFonts w:ascii="Times New Roman" w:eastAsiaTheme="minorEastAsia" w:hAnsi="Times New Roman" w:cs="Times New Roman"/>
          <w:i/>
          <w:color w:val="auto"/>
        </w:rPr>
        <w:t xml:space="preserve"> Leite, ÓRGÃO ESPECIAL, julgamento em 25/11/2020, publicação da súmula em 02/12/2020).</w:t>
      </w:r>
    </w:p>
    <w:p w:rsidR="00520942" w:rsidRDefault="00C20846" w:rsidP="00FC56EB">
      <w:pPr>
        <w:autoSpaceDE w:val="0"/>
        <w:autoSpaceDN w:val="0"/>
        <w:adjustRightInd w:val="0"/>
        <w:spacing w:after="0" w:line="360" w:lineRule="auto"/>
        <w:ind w:left="2268" w:firstLine="564"/>
        <w:jc w:val="both"/>
        <w:rPr>
          <w:rFonts w:ascii="Times New Roman" w:eastAsiaTheme="minorEastAsia" w:hAnsi="Times New Roman" w:cs="Times New Roman"/>
          <w:color w:val="auto"/>
        </w:rPr>
      </w:pPr>
      <w:r w:rsidRPr="00FC56EB">
        <w:rPr>
          <w:rFonts w:ascii="Times New Roman" w:eastAsiaTheme="minorEastAsia" w:hAnsi="Times New Roman" w:cs="Times New Roman"/>
          <w:i/>
          <w:color w:val="auto"/>
        </w:rPr>
        <w:t>Assim, na hipótese dos autos, em princípio, entendo que a Lei Municipal 5.043/2024, por não tratar da criação ou alteração de estrutura dos órgãos da Administração nem do regime jurídico de servidores públicos, não está incluída no rol de competência privativa do Chefe do Executivo.</w:t>
      </w:r>
      <w:r>
        <w:rPr>
          <w:rFonts w:ascii="Times New Roman" w:eastAsiaTheme="minorEastAsia" w:hAnsi="Times New Roman" w:cs="Times New Roman"/>
          <w:color w:val="auto"/>
        </w:rPr>
        <w:t xml:space="preserve"> </w:t>
      </w:r>
      <w:r w:rsidR="00520942">
        <w:rPr>
          <w:rFonts w:ascii="Times New Roman" w:eastAsiaTheme="minorEastAsia" w:hAnsi="Times New Roman" w:cs="Times New Roman"/>
          <w:color w:val="auto"/>
        </w:rPr>
        <w:tab/>
      </w:r>
    </w:p>
    <w:p w:rsidR="009016F1" w:rsidRPr="009016F1" w:rsidRDefault="009016F1" w:rsidP="009016F1">
      <w:pPr>
        <w:autoSpaceDE w:val="0"/>
        <w:autoSpaceDN w:val="0"/>
        <w:adjustRightInd w:val="0"/>
        <w:spacing w:after="0" w:line="360" w:lineRule="auto"/>
        <w:jc w:val="both"/>
        <w:rPr>
          <w:rFonts w:ascii="Times New Roman" w:hAnsi="Times New Roman" w:cs="Times New Roman"/>
        </w:rPr>
      </w:pPr>
    </w:p>
    <w:p w:rsidR="00FC56EB" w:rsidRDefault="00114B7C" w:rsidP="00FC56EB">
      <w:pPr>
        <w:autoSpaceDE w:val="0"/>
        <w:autoSpaceDN w:val="0"/>
        <w:adjustRightInd w:val="0"/>
        <w:spacing w:after="0" w:line="360" w:lineRule="auto"/>
        <w:rPr>
          <w:rFonts w:ascii="Times New Roman" w:eastAsiaTheme="minorEastAsia" w:hAnsi="Times New Roman" w:cs="Times New Roman"/>
          <w:color w:val="auto"/>
        </w:rPr>
      </w:pPr>
      <w:r w:rsidRPr="00FC56EB">
        <w:rPr>
          <w:rFonts w:ascii="Times New Roman" w:eastAsiaTheme="minorEastAsia" w:hAnsi="Times New Roman" w:cs="Times New Roman"/>
          <w:color w:val="auto"/>
        </w:rPr>
        <w:tab/>
      </w:r>
      <w:r w:rsidR="00FC56EB" w:rsidRPr="00FC56EB">
        <w:rPr>
          <w:rFonts w:ascii="Times New Roman" w:eastAsiaTheme="minorEastAsia" w:hAnsi="Times New Roman" w:cs="Times New Roman"/>
          <w:color w:val="auto"/>
        </w:rPr>
        <w:t>Resta evidente que não há vício de iniciativa na lei que garante aos cidadãos o direito a ser informado, concretizando os princípios constitucionais da publicidade e transparência.</w:t>
      </w:r>
      <w:r w:rsidR="00FC56EB">
        <w:rPr>
          <w:rFonts w:ascii="Times New Roman" w:eastAsiaTheme="minorEastAsia" w:hAnsi="Times New Roman" w:cs="Times New Roman"/>
          <w:color w:val="auto"/>
        </w:rPr>
        <w:t xml:space="preserve"> </w:t>
      </w:r>
    </w:p>
    <w:p w:rsidR="00F13305" w:rsidRDefault="00FC56EB" w:rsidP="00FC56EB">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Conforme consta da decisão já mencionada, proferida no pedido cautelar d</w:t>
      </w:r>
      <w:r w:rsidRPr="00520942">
        <w:rPr>
          <w:rFonts w:ascii="Times New Roman" w:eastAsiaTheme="minorEastAsia" w:hAnsi="Times New Roman" w:cs="Times New Roman"/>
          <w:color w:val="auto"/>
        </w:rPr>
        <w:t>a ADI n° 1.0000.24.396042-4/000</w:t>
      </w:r>
      <w:r>
        <w:rPr>
          <w:rFonts w:ascii="Times New Roman" w:eastAsiaTheme="minorEastAsia" w:hAnsi="Times New Roman" w:cs="Times New Roman"/>
          <w:color w:val="auto"/>
        </w:rPr>
        <w:t>, “</w:t>
      </w:r>
      <w:r w:rsidRPr="00FC56EB">
        <w:rPr>
          <w:rFonts w:ascii="Times New Roman" w:eastAsiaTheme="minorEastAsia" w:hAnsi="Times New Roman" w:cs="Times New Roman"/>
          <w:color w:val="auto"/>
        </w:rPr>
        <w:t>A previsão de mera obrigação de publicidade de atos administrativos, ainda que possa gerar custos indiretos, não constitui, por si só, usurpação de competência privativa do Chefe do Poder Executivo</w:t>
      </w:r>
      <w:r>
        <w:rPr>
          <w:rFonts w:ascii="Times New Roman" w:eastAsiaTheme="minorEastAsia" w:hAnsi="Times New Roman" w:cs="Times New Roman"/>
          <w:color w:val="auto"/>
        </w:rPr>
        <w:t>”</w:t>
      </w:r>
      <w:r w:rsidRPr="00FC56EB">
        <w:rPr>
          <w:rFonts w:ascii="Times New Roman" w:eastAsiaTheme="minorEastAsia" w:hAnsi="Times New Roman" w:cs="Times New Roman"/>
          <w:color w:val="auto"/>
        </w:rPr>
        <w:t>.</w:t>
      </w:r>
    </w:p>
    <w:p w:rsidR="009016F1" w:rsidRPr="00FC56EB" w:rsidRDefault="00F13305" w:rsidP="00FC56EB">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 xml:space="preserve">Esse entendimento está de acordo com a tese de repercussão geral nº 917 do STF, segundo a qual “Não usurpa competência privativa do Chefe do Poder Executivo lei que, embora crie despesa para a Administração, não trata de sua estrutura ou da atribuição de seus órgãos nem do regime jurídico de servidores públicos (art. 61, § 1º, II, “a”, “c” e “e”, da Constituição Federal). </w:t>
      </w:r>
    </w:p>
    <w:p w:rsidR="00FC56EB" w:rsidRDefault="00FC56EB" w:rsidP="00FD0D60">
      <w:pPr>
        <w:autoSpaceDE w:val="0"/>
        <w:autoSpaceDN w:val="0"/>
        <w:adjustRightInd w:val="0"/>
        <w:spacing w:after="0" w:line="360" w:lineRule="auto"/>
        <w:jc w:val="both"/>
        <w:rPr>
          <w:rFonts w:ascii="Times New Roman" w:hAnsi="Times New Roman" w:cs="Times New Roman"/>
          <w:color w:val="333333"/>
          <w:shd w:val="clear" w:color="auto" w:fill="FFFFFF"/>
        </w:rPr>
      </w:pPr>
      <w:r w:rsidRPr="00FC56EB">
        <w:rPr>
          <w:rFonts w:ascii="Times New Roman" w:eastAsiaTheme="minorEastAsia" w:hAnsi="Times New Roman" w:cs="Times New Roman"/>
          <w:color w:val="auto"/>
        </w:rPr>
        <w:tab/>
      </w:r>
      <w:r w:rsidR="00106BD7">
        <w:rPr>
          <w:rFonts w:ascii="Times New Roman" w:eastAsiaTheme="minorEastAsia" w:hAnsi="Times New Roman" w:cs="Times New Roman"/>
          <w:color w:val="auto"/>
        </w:rPr>
        <w:t>Ainda segundo a mesma decisão do TJMG</w:t>
      </w:r>
      <w:r>
        <w:rPr>
          <w:rFonts w:ascii="Times New Roman" w:eastAsiaTheme="minorEastAsia" w:hAnsi="Times New Roman" w:cs="Times New Roman"/>
          <w:color w:val="auto"/>
        </w:rPr>
        <w:t>, o</w:t>
      </w:r>
      <w:r w:rsidRPr="00FC56EB">
        <w:rPr>
          <w:rFonts w:ascii="Times New Roman" w:eastAsiaTheme="minorEastAsia" w:hAnsi="Times New Roman" w:cs="Times New Roman"/>
          <w:color w:val="auto"/>
        </w:rPr>
        <w:t xml:space="preserve"> que não cabe </w:t>
      </w:r>
      <w:r>
        <w:rPr>
          <w:rFonts w:ascii="Times New Roman" w:eastAsiaTheme="minorEastAsia" w:hAnsi="Times New Roman" w:cs="Times New Roman"/>
          <w:color w:val="auto"/>
        </w:rPr>
        <w:t>a</w:t>
      </w:r>
      <w:r w:rsidRPr="00FC56EB">
        <w:rPr>
          <w:rFonts w:ascii="Times New Roman" w:eastAsiaTheme="minorEastAsia" w:hAnsi="Times New Roman" w:cs="Times New Roman"/>
          <w:color w:val="auto"/>
        </w:rPr>
        <w:t xml:space="preserve">o Poder Legislativo é </w:t>
      </w:r>
      <w:r w:rsidRPr="00FC56EB">
        <w:rPr>
          <w:rFonts w:ascii="Times New Roman" w:hAnsi="Times New Roman" w:cs="Times New Roman"/>
          <w:color w:val="333333"/>
          <w:shd w:val="clear" w:color="auto" w:fill="FFFFFF"/>
        </w:rPr>
        <w:t>detalha</w:t>
      </w:r>
      <w:r>
        <w:rPr>
          <w:rFonts w:ascii="Times New Roman" w:hAnsi="Times New Roman" w:cs="Times New Roman"/>
          <w:color w:val="333333"/>
          <w:shd w:val="clear" w:color="auto" w:fill="FFFFFF"/>
        </w:rPr>
        <w:t>r</w:t>
      </w:r>
      <w:r w:rsidRPr="00FC56EB">
        <w:rPr>
          <w:rFonts w:ascii="Times New Roman" w:hAnsi="Times New Roman" w:cs="Times New Roman"/>
          <w:color w:val="333333"/>
          <w:shd w:val="clear" w:color="auto" w:fill="FFFFFF"/>
        </w:rPr>
        <w:t xml:space="preserve"> </w:t>
      </w:r>
      <w:r>
        <w:rPr>
          <w:rFonts w:ascii="Times New Roman" w:hAnsi="Times New Roman" w:cs="Times New Roman"/>
          <w:color w:val="333333"/>
          <w:shd w:val="clear" w:color="auto" w:fill="FFFFFF"/>
        </w:rPr>
        <w:t>“</w:t>
      </w:r>
      <w:r w:rsidRPr="00FC56EB">
        <w:rPr>
          <w:rFonts w:ascii="Times New Roman" w:hAnsi="Times New Roman" w:cs="Times New Roman"/>
          <w:color w:val="333333"/>
          <w:shd w:val="clear" w:color="auto" w:fill="FFFFFF"/>
        </w:rPr>
        <w:t xml:space="preserve">a forma, </w:t>
      </w:r>
      <w:r>
        <w:rPr>
          <w:rFonts w:ascii="Times New Roman" w:hAnsi="Times New Roman" w:cs="Times New Roman"/>
          <w:color w:val="333333"/>
          <w:shd w:val="clear" w:color="auto" w:fill="FFFFFF"/>
        </w:rPr>
        <w:t xml:space="preserve">a </w:t>
      </w:r>
      <w:r w:rsidRPr="00FC56EB">
        <w:rPr>
          <w:rFonts w:ascii="Times New Roman" w:hAnsi="Times New Roman" w:cs="Times New Roman"/>
          <w:color w:val="333333"/>
          <w:shd w:val="clear" w:color="auto" w:fill="FFFFFF"/>
        </w:rPr>
        <w:t>periodicidade ou órgão responsável pela execução de obrigações administrativas, por violar o princípio da separação de poderes</w:t>
      </w:r>
      <w:r>
        <w:rPr>
          <w:rFonts w:ascii="Times New Roman" w:hAnsi="Times New Roman" w:cs="Times New Roman"/>
          <w:color w:val="333333"/>
          <w:shd w:val="clear" w:color="auto" w:fill="FFFFFF"/>
        </w:rPr>
        <w:t>”</w:t>
      </w:r>
      <w:r w:rsidRPr="00FC56EB">
        <w:rPr>
          <w:rFonts w:ascii="Times New Roman" w:hAnsi="Times New Roman" w:cs="Times New Roman"/>
          <w:color w:val="333333"/>
          <w:shd w:val="clear" w:color="auto" w:fill="FFFFFF"/>
        </w:rPr>
        <w:t>.</w:t>
      </w:r>
    </w:p>
    <w:p w:rsidR="009016F1" w:rsidRDefault="00FC56EB" w:rsidP="00FD0D60">
      <w:pPr>
        <w:autoSpaceDE w:val="0"/>
        <w:autoSpaceDN w:val="0"/>
        <w:adjustRightInd w:val="0"/>
        <w:spacing w:after="0" w:line="36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ab/>
        <w:t>O projeto de lei em análise assegura o direito de informação dos cidadãos, sem, no entanto, invadir a reserva de administração do Poder Executivo, uma vez que não determina</w:t>
      </w:r>
      <w:r w:rsidR="00F13305">
        <w:rPr>
          <w:rFonts w:ascii="Times New Roman" w:hAnsi="Times New Roman" w:cs="Times New Roman"/>
          <w:color w:val="333333"/>
          <w:shd w:val="clear" w:color="auto" w:fill="FFFFFF"/>
        </w:rPr>
        <w:t xml:space="preserve"> o órgão responsável, nem esmiúça a forma como a publicidade deverá ocorrer, trazendo apenas o obrigação em si e os requisitos mínimos a serem observados para que seja possível o efetivo controle por parte da população.</w:t>
      </w:r>
    </w:p>
    <w:p w:rsidR="00F13305" w:rsidRDefault="00F13305" w:rsidP="00FD0D60">
      <w:pPr>
        <w:autoSpaceDE w:val="0"/>
        <w:autoSpaceDN w:val="0"/>
        <w:adjustRightInd w:val="0"/>
        <w:spacing w:after="0" w:line="360" w:lineRule="auto"/>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ab/>
        <w:t>Desta forma, resta assegurada a autonomia do Poder Executivo na determinação do órgão responsável pela execução da obrigação imposta e na determinação da melhor forma de a executar.</w:t>
      </w:r>
    </w:p>
    <w:p w:rsidR="00F13305" w:rsidRDefault="00F13305" w:rsidP="00FD0D60">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color w:val="333333"/>
          <w:shd w:val="clear" w:color="auto" w:fill="FFFFFF"/>
        </w:rPr>
        <w:tab/>
      </w:r>
      <w:r w:rsidRPr="00F13305">
        <w:rPr>
          <w:rFonts w:ascii="Times New Roman" w:hAnsi="Times New Roman" w:cs="Times New Roman"/>
          <w:color w:val="333333"/>
          <w:shd w:val="clear" w:color="auto" w:fill="FFFFFF"/>
        </w:rPr>
        <w:t xml:space="preserve">Importante destaca que o STF também já se manifestou pela constitucionalidade de lei municipal que estabelecia a obrigação de publicação de listas de pacientes </w:t>
      </w:r>
      <w:r w:rsidRPr="00F13305">
        <w:rPr>
          <w:rFonts w:ascii="Times New Roman" w:hAnsi="Times New Roman" w:cs="Times New Roman"/>
        </w:rPr>
        <w:t>que aguardam por consultas, exames, internações e outros procedimentos nos estabelecimentos da rede pública municipal</w:t>
      </w:r>
      <w:r>
        <w:rPr>
          <w:rFonts w:ascii="Times New Roman" w:hAnsi="Times New Roman" w:cs="Times New Roman"/>
        </w:rPr>
        <w:t>.</w:t>
      </w:r>
    </w:p>
    <w:p w:rsidR="00182310" w:rsidRPr="00182310" w:rsidRDefault="00182310" w:rsidP="00182310">
      <w:pPr>
        <w:spacing w:line="360" w:lineRule="auto"/>
        <w:contextualSpacing/>
        <w:jc w:val="both"/>
        <w:rPr>
          <w:rFonts w:ascii="Times New Roman" w:hAnsi="Times New Roman" w:cs="Times New Roman"/>
        </w:rPr>
      </w:pPr>
      <w:r>
        <w:rPr>
          <w:rFonts w:ascii="Times New Roman" w:hAnsi="Times New Roman" w:cs="Times New Roman"/>
        </w:rPr>
        <w:tab/>
      </w:r>
      <w:r w:rsidRPr="00182310">
        <w:rPr>
          <w:rFonts w:ascii="Times New Roman" w:hAnsi="Times New Roman" w:cs="Times New Roman"/>
        </w:rPr>
        <w:t>No julgamento do Recurso Extraordinário nº. 1396787, o STF entendeu que a norma analisada tinha por base promover o direito à informação e os princípios constitucionais da publicidade e</w:t>
      </w:r>
      <w:r w:rsidR="00DD4136">
        <w:rPr>
          <w:rFonts w:ascii="Times New Roman" w:hAnsi="Times New Roman" w:cs="Times New Roman"/>
        </w:rPr>
        <w:t xml:space="preserve"> da </w:t>
      </w:r>
      <w:r w:rsidRPr="00182310">
        <w:rPr>
          <w:rFonts w:ascii="Times New Roman" w:hAnsi="Times New Roman" w:cs="Times New Roman"/>
        </w:rPr>
        <w:t>eficiência no âmbito local, cuja tutela e cumprimento são exigidos de todos os Poderes.</w:t>
      </w:r>
    </w:p>
    <w:p w:rsidR="00182310" w:rsidRDefault="00182310" w:rsidP="00182310">
      <w:pPr>
        <w:spacing w:line="360" w:lineRule="auto"/>
        <w:ind w:firstLine="360"/>
        <w:contextualSpacing/>
        <w:jc w:val="both"/>
        <w:rPr>
          <w:rFonts w:ascii="Times New Roman" w:hAnsi="Times New Roman" w:cs="Times New Roman"/>
        </w:rPr>
      </w:pPr>
      <w:r w:rsidRPr="00182310">
        <w:rPr>
          <w:rFonts w:ascii="Times New Roman" w:hAnsi="Times New Roman" w:cs="Times New Roman"/>
        </w:rPr>
        <w:t xml:space="preserve">Segundo o entendimento do Relator, o Ministro Edson </w:t>
      </w:r>
      <w:proofErr w:type="spellStart"/>
      <w:r w:rsidRPr="00182310">
        <w:rPr>
          <w:rFonts w:ascii="Times New Roman" w:hAnsi="Times New Roman" w:cs="Times New Roman"/>
        </w:rPr>
        <w:t>Fachin</w:t>
      </w:r>
      <w:proofErr w:type="spellEnd"/>
      <w:r w:rsidRPr="00182310">
        <w:rPr>
          <w:rFonts w:ascii="Times New Roman" w:hAnsi="Times New Roman" w:cs="Times New Roman"/>
        </w:rPr>
        <w:t>, o art. 5º, XXXIII, da Constituição da República, assegura a todos o direito a receber dos órgãos públicos informações de seu interesse particular ou de interesse de toda a coletividade, excepcionadas as situações em que o sigilo das informações seja imprescindível à segu</w:t>
      </w:r>
      <w:r>
        <w:rPr>
          <w:rFonts w:ascii="Times New Roman" w:hAnsi="Times New Roman" w:cs="Times New Roman"/>
        </w:rPr>
        <w:t>rança dos cidadãos e do Estado.</w:t>
      </w:r>
    </w:p>
    <w:p w:rsidR="00182310" w:rsidRDefault="00182310" w:rsidP="00182310">
      <w:pPr>
        <w:spacing w:line="360" w:lineRule="auto"/>
        <w:ind w:firstLine="360"/>
        <w:contextualSpacing/>
        <w:jc w:val="both"/>
        <w:rPr>
          <w:rFonts w:ascii="Times New Roman" w:hAnsi="Times New Roman" w:cs="Times New Roman"/>
        </w:rPr>
      </w:pPr>
      <w:r>
        <w:rPr>
          <w:rFonts w:ascii="Times New Roman" w:hAnsi="Times New Roman" w:cs="Times New Roman"/>
        </w:rPr>
        <w:t>Veja-se o seguinte trecho do referido Acórdão:</w:t>
      </w:r>
    </w:p>
    <w:p w:rsidR="00302637" w:rsidRDefault="00302637" w:rsidP="00182310">
      <w:pPr>
        <w:spacing w:line="360" w:lineRule="auto"/>
        <w:ind w:firstLine="360"/>
        <w:contextualSpacing/>
        <w:jc w:val="both"/>
        <w:rPr>
          <w:rFonts w:ascii="Times New Roman" w:hAnsi="Times New Roman" w:cs="Times New Roman"/>
        </w:rPr>
      </w:pPr>
    </w:p>
    <w:p w:rsidR="00182310" w:rsidRDefault="00182310" w:rsidP="00182310">
      <w:pPr>
        <w:spacing w:line="360" w:lineRule="auto"/>
        <w:ind w:left="2268"/>
        <w:contextualSpacing/>
        <w:jc w:val="both"/>
        <w:rPr>
          <w:rFonts w:ascii="Times New Roman" w:hAnsi="Times New Roman" w:cs="Times New Roman"/>
          <w:bCs/>
          <w:i/>
        </w:rPr>
      </w:pPr>
      <w:r w:rsidRPr="00182310">
        <w:rPr>
          <w:rFonts w:ascii="Times New Roman" w:hAnsi="Times New Roman" w:cs="Times New Roman"/>
          <w:i/>
        </w:rPr>
        <w:t xml:space="preserve">“A dicção constitucional não impõe qualquer limite à obtenção de informações de caráter individual ou coletivo dos órgãos públicos, a não ser a imposição de sigilo, o que não é o caso. No caso dos autos, os dispositivos declarados inconstitucionais enumeram as informações que devem ser fornecidas pela Administração Pública, visam o interesse da coletividade, além de não tratar de qualquer matéria reservada a iniciativa do Poder Executivo. Não há falar em reserva da iniciativa parlamentar para além das hipóteses taxativamente previstas no texto da Constituição da República Federativa ou Estaduais, por força do princípio da simetria. Os diplomas legais que não criam ou alteram a estrutura ou a atribuição de órgãos da Administração Pública, nem tratam do regime jurídico de servidores públicos, não usurpam a iniciativa do Chefe do Poder Executivo. Assim, ao contrário do disposto no acórdão recorrido, não se deu afronta a separação de poderes ou à reserva da administração. </w:t>
      </w:r>
      <w:r w:rsidRPr="00182310">
        <w:rPr>
          <w:rFonts w:ascii="Times New Roman" w:hAnsi="Times New Roman" w:cs="Times New Roman"/>
          <w:b/>
          <w:i/>
          <w:u w:val="single"/>
        </w:rPr>
        <w:t>A Câmara Municipal atuou em exercício legítimo de sua competência, visando dar concretude aos princípios elencados no caput do art. 37 da Constituição Federal.</w:t>
      </w:r>
      <w:r w:rsidRPr="00182310">
        <w:rPr>
          <w:rFonts w:ascii="Times New Roman" w:hAnsi="Times New Roman" w:cs="Times New Roman"/>
          <w:i/>
        </w:rPr>
        <w:t xml:space="preserve"> </w:t>
      </w:r>
      <w:r w:rsidRPr="00182310">
        <w:rPr>
          <w:rFonts w:ascii="Times New Roman" w:hAnsi="Times New Roman" w:cs="Times New Roman"/>
          <w:i/>
          <w:u w:val="single"/>
        </w:rPr>
        <w:t>Destaco, ainda, que a identificação dos pacientes pelas iniciais do nome completo e da data de nascimento além de não violar nenhum aspecto dos direitos à intimidade, vida privada, honra e imagem das pessoas, configurando medida constitucionalmente justificada em função do dever de transparência dos atos do poder público.</w:t>
      </w:r>
      <w:r w:rsidRPr="00182310">
        <w:rPr>
          <w:rFonts w:ascii="Times New Roman" w:hAnsi="Times New Roman" w:cs="Times New Roman"/>
          <w:i/>
        </w:rPr>
        <w:t xml:space="preserve"> </w:t>
      </w:r>
      <w:r w:rsidRPr="00182310">
        <w:rPr>
          <w:rFonts w:ascii="Times New Roman" w:hAnsi="Times New Roman" w:cs="Times New Roman"/>
          <w:b/>
          <w:i/>
          <w:u w:val="single"/>
        </w:rPr>
        <w:t>Nesse sentido, o princípio republicano exige que prevaleça a transparência e o acesso às informações sobre a gestão e a aplicação dos recursos públicos, considerando que esta constitui verdadeira condição de possibilidade para a consolidação de uma democracia constitucional.</w:t>
      </w:r>
      <w:r w:rsidRPr="00182310">
        <w:rPr>
          <w:rFonts w:ascii="Times New Roman" w:hAnsi="Times New Roman" w:cs="Times New Roman"/>
          <w:i/>
        </w:rPr>
        <w:t xml:space="preserve"> (</w:t>
      </w:r>
      <w:r w:rsidRPr="00182310">
        <w:rPr>
          <w:rFonts w:ascii="Times New Roman" w:hAnsi="Times New Roman" w:cs="Times New Roman"/>
          <w:bCs/>
          <w:i/>
        </w:rPr>
        <w:t xml:space="preserve">RE 1396787 / SP - SÃO PAULO - RECURSO EXTRAORDINÁRIO - Relator(a): Min. EDSON FACHIN - Julgamento: 30/08/2022) </w:t>
      </w:r>
      <w:r>
        <w:rPr>
          <w:rFonts w:ascii="Times New Roman" w:hAnsi="Times New Roman" w:cs="Times New Roman"/>
          <w:bCs/>
          <w:i/>
        </w:rPr>
        <w:t>(GRIFO NOSSO).</w:t>
      </w:r>
    </w:p>
    <w:p w:rsidR="00182310" w:rsidRDefault="00182310" w:rsidP="00182310">
      <w:pPr>
        <w:spacing w:line="360" w:lineRule="auto"/>
        <w:contextualSpacing/>
        <w:jc w:val="both"/>
        <w:rPr>
          <w:rFonts w:ascii="Times New Roman" w:hAnsi="Times New Roman" w:cs="Times New Roman"/>
          <w:bCs/>
          <w:i/>
        </w:rPr>
      </w:pPr>
    </w:p>
    <w:p w:rsidR="00182310" w:rsidRPr="00182310" w:rsidRDefault="00182310" w:rsidP="00182310">
      <w:pPr>
        <w:spacing w:line="360" w:lineRule="auto"/>
        <w:jc w:val="both"/>
        <w:rPr>
          <w:rFonts w:ascii="Times New Roman" w:hAnsi="Times New Roman" w:cs="Times New Roman"/>
        </w:rPr>
      </w:pPr>
      <w:r>
        <w:rPr>
          <w:rFonts w:ascii="Times New Roman" w:hAnsi="Times New Roman" w:cs="Times New Roman"/>
          <w:bCs/>
          <w:i/>
        </w:rPr>
        <w:tab/>
      </w:r>
      <w:r w:rsidRPr="00182310">
        <w:rPr>
          <w:rStyle w:val="Forte"/>
          <w:rFonts w:ascii="Times New Roman" w:hAnsi="Times New Roman" w:cs="Times New Roman"/>
          <w:b w:val="0"/>
          <w:shd w:val="clear" w:color="auto" w:fill="FFFFFF"/>
        </w:rPr>
        <w:t xml:space="preserve">Ainda ao analisar a legislação municipal, </w:t>
      </w:r>
      <w:r w:rsidR="00302637">
        <w:rPr>
          <w:rStyle w:val="Forte"/>
          <w:rFonts w:ascii="Times New Roman" w:hAnsi="Times New Roman" w:cs="Times New Roman"/>
          <w:b w:val="0"/>
          <w:shd w:val="clear" w:color="auto" w:fill="FFFFFF"/>
        </w:rPr>
        <w:t xml:space="preserve">embora </w:t>
      </w:r>
      <w:r w:rsidRPr="00182310">
        <w:rPr>
          <w:rStyle w:val="Forte"/>
          <w:rFonts w:ascii="Times New Roman" w:hAnsi="Times New Roman" w:cs="Times New Roman"/>
          <w:b w:val="0"/>
          <w:shd w:val="clear" w:color="auto" w:fill="FFFFFF"/>
        </w:rPr>
        <w:t xml:space="preserve">o STF tenha reconhecido a inexistência de vício de iniciativa, compreendeu, no entanto, que a expressão </w:t>
      </w:r>
      <w:r w:rsidRPr="00182310">
        <w:rPr>
          <w:rStyle w:val="Forte"/>
          <w:rFonts w:ascii="Times New Roman" w:hAnsi="Times New Roman" w:cs="Times New Roman"/>
          <w:b w:val="0"/>
          <w:i/>
          <w:shd w:val="clear" w:color="auto" w:fill="FFFFFF"/>
        </w:rPr>
        <w:t>“</w:t>
      </w:r>
      <w:r w:rsidRPr="00182310">
        <w:rPr>
          <w:rFonts w:ascii="Times New Roman" w:hAnsi="Times New Roman" w:cs="Times New Roman"/>
          <w:i/>
        </w:rPr>
        <w:t>número do Cartão Nacional de Saúde (CNS) ou pelo Cadastro de Pessoas Físicas (CPF)”</w:t>
      </w:r>
      <w:r w:rsidRPr="00182310">
        <w:rPr>
          <w:rFonts w:ascii="Times New Roman" w:hAnsi="Times New Roman" w:cs="Times New Roman"/>
        </w:rPr>
        <w:t xml:space="preserve"> contido no texto legal deveria ser considerado INCONSTITUCIONAL, dando assim, provimento ao Recurso Extraordinário para reconhecer a ilegalidade de parte do texto, </w:t>
      </w:r>
      <w:r w:rsidRPr="00182310">
        <w:rPr>
          <w:rFonts w:ascii="Times New Roman" w:hAnsi="Times New Roman" w:cs="Times New Roman"/>
          <w:i/>
        </w:rPr>
        <w:t>sic</w:t>
      </w:r>
      <w:r w:rsidRPr="00182310">
        <w:rPr>
          <w:rFonts w:ascii="Times New Roman" w:hAnsi="Times New Roman" w:cs="Times New Roman"/>
        </w:rPr>
        <w:t>:</w:t>
      </w:r>
    </w:p>
    <w:p w:rsidR="00182310" w:rsidRPr="00182310" w:rsidRDefault="00182310" w:rsidP="00182310">
      <w:pPr>
        <w:ind w:left="2268"/>
        <w:jc w:val="both"/>
        <w:rPr>
          <w:rFonts w:ascii="Times New Roman" w:hAnsi="Times New Roman" w:cs="Times New Roman"/>
          <w:i/>
        </w:rPr>
      </w:pPr>
    </w:p>
    <w:p w:rsidR="00182310" w:rsidRPr="00182310" w:rsidRDefault="00182310" w:rsidP="00182310">
      <w:pPr>
        <w:ind w:left="2268"/>
        <w:jc w:val="both"/>
        <w:rPr>
          <w:rStyle w:val="Forte"/>
          <w:rFonts w:ascii="Times New Roman" w:hAnsi="Times New Roman" w:cs="Times New Roman"/>
          <w:b w:val="0"/>
          <w:shd w:val="clear" w:color="auto" w:fill="FFFFFF"/>
        </w:rPr>
      </w:pPr>
      <w:r w:rsidRPr="00182310">
        <w:rPr>
          <w:rFonts w:ascii="Times New Roman" w:hAnsi="Times New Roman" w:cs="Times New Roman"/>
          <w:i/>
        </w:rPr>
        <w:t xml:space="preserve">Ante o exposto, dou provimento ao recurso extraordinário para </w:t>
      </w:r>
      <w:r w:rsidRPr="00302637">
        <w:rPr>
          <w:rFonts w:ascii="Times New Roman" w:hAnsi="Times New Roman" w:cs="Times New Roman"/>
          <w:i/>
          <w:u w:val="single"/>
        </w:rPr>
        <w:t>declarar a inconstitucionalidade apenas da expressão “número do Cartão Nacional de Saúde (CNS) ou pelo Cadastro de Pessoas Físicas (CPF)”</w:t>
      </w:r>
      <w:r w:rsidRPr="00182310">
        <w:rPr>
          <w:rFonts w:ascii="Times New Roman" w:hAnsi="Times New Roman" w:cs="Times New Roman"/>
          <w:i/>
        </w:rPr>
        <w:t>, constante do art. 2°, da Lei 6.954/20221, do Município de Sertãozinho, nos termos dos artigos 932, V, b, do CPC, por estar o acórdão recorrido em confronto com entendimento do Plenário desta Suprema Corte.</w:t>
      </w:r>
      <w:r w:rsidRPr="00182310">
        <w:rPr>
          <w:rFonts w:ascii="Times New Roman" w:hAnsi="Times New Roman" w:cs="Times New Roman"/>
        </w:rPr>
        <w:t xml:space="preserve"> </w:t>
      </w:r>
      <w:proofErr w:type="spellStart"/>
      <w:r w:rsidRPr="00182310">
        <w:rPr>
          <w:rFonts w:ascii="Times New Roman" w:hAnsi="Times New Roman" w:cs="Times New Roman"/>
        </w:rPr>
        <w:t>g.n</w:t>
      </w:r>
      <w:proofErr w:type="spellEnd"/>
      <w:r w:rsidRPr="00182310">
        <w:rPr>
          <w:rFonts w:ascii="Times New Roman" w:hAnsi="Times New Roman" w:cs="Times New Roman"/>
        </w:rPr>
        <w:t>.</w:t>
      </w:r>
    </w:p>
    <w:p w:rsidR="00182310" w:rsidRPr="00182310" w:rsidRDefault="00182310" w:rsidP="00182310">
      <w:pPr>
        <w:spacing w:line="360" w:lineRule="auto"/>
        <w:contextualSpacing/>
        <w:jc w:val="both"/>
        <w:rPr>
          <w:rFonts w:ascii="Times New Roman" w:hAnsi="Times New Roman" w:cs="Times New Roman"/>
          <w:b/>
          <w:bCs/>
          <w:i/>
        </w:rPr>
      </w:pPr>
    </w:p>
    <w:p w:rsidR="00182310" w:rsidRDefault="00182310" w:rsidP="00182310">
      <w:pPr>
        <w:spacing w:line="360" w:lineRule="auto"/>
        <w:ind w:firstLine="360"/>
        <w:contextualSpacing/>
        <w:jc w:val="both"/>
        <w:rPr>
          <w:rFonts w:ascii="Times New Roman" w:hAnsi="Times New Roman" w:cs="Times New Roman"/>
        </w:rPr>
      </w:pPr>
      <w:r>
        <w:rPr>
          <w:rFonts w:ascii="Times New Roman" w:hAnsi="Times New Roman" w:cs="Times New Roman"/>
        </w:rPr>
        <w:tab/>
        <w:t>Diante do quanto decidido pelo STF, importante ressalvar no presente projeto</w:t>
      </w:r>
      <w:r w:rsidR="00F81213">
        <w:rPr>
          <w:rFonts w:ascii="Times New Roman" w:hAnsi="Times New Roman" w:cs="Times New Roman"/>
        </w:rPr>
        <w:t xml:space="preserve"> de lei</w:t>
      </w:r>
      <w:r>
        <w:rPr>
          <w:rFonts w:ascii="Times New Roman" w:hAnsi="Times New Roman" w:cs="Times New Roman"/>
        </w:rPr>
        <w:t xml:space="preserve"> a determinação</w:t>
      </w:r>
      <w:r w:rsidR="00F81213">
        <w:rPr>
          <w:rFonts w:ascii="Times New Roman" w:hAnsi="Times New Roman" w:cs="Times New Roman"/>
        </w:rPr>
        <w:t>, prevista no parágrafo único do artigo 1º e no inciso III do artigo 3°,</w:t>
      </w:r>
      <w:r>
        <w:rPr>
          <w:rFonts w:ascii="Times New Roman" w:hAnsi="Times New Roman" w:cs="Times New Roman"/>
        </w:rPr>
        <w:t xml:space="preserve"> de que seja divulgad</w:t>
      </w:r>
      <w:r w:rsidR="00302637">
        <w:rPr>
          <w:rFonts w:ascii="Times New Roman" w:hAnsi="Times New Roman" w:cs="Times New Roman"/>
        </w:rPr>
        <w:t>o</w:t>
      </w:r>
      <w:r>
        <w:rPr>
          <w:rFonts w:ascii="Times New Roman" w:hAnsi="Times New Roman" w:cs="Times New Roman"/>
        </w:rPr>
        <w:t xml:space="preserve"> o número do cartão do SUS do solicitante, </w:t>
      </w:r>
      <w:r w:rsidR="00F81213">
        <w:rPr>
          <w:rFonts w:ascii="Times New Roman" w:hAnsi="Times New Roman" w:cs="Times New Roman"/>
        </w:rPr>
        <w:t xml:space="preserve">uma vez que a divulgação de tal dado foi </w:t>
      </w:r>
      <w:r>
        <w:rPr>
          <w:rFonts w:ascii="Times New Roman" w:hAnsi="Times New Roman" w:cs="Times New Roman"/>
        </w:rPr>
        <w:t>declarada inconstitucional pelo STF.</w:t>
      </w:r>
    </w:p>
    <w:p w:rsidR="00182310" w:rsidRPr="00F13305" w:rsidRDefault="00182310" w:rsidP="00302637">
      <w:pPr>
        <w:spacing w:line="360" w:lineRule="auto"/>
        <w:ind w:firstLine="360"/>
        <w:contextualSpacing/>
        <w:jc w:val="both"/>
        <w:rPr>
          <w:rFonts w:ascii="Times New Roman" w:eastAsiaTheme="minorEastAsia" w:hAnsi="Times New Roman" w:cs="Times New Roman"/>
          <w:i/>
          <w:color w:val="auto"/>
        </w:rPr>
      </w:pPr>
      <w:r>
        <w:rPr>
          <w:rFonts w:ascii="Times New Roman" w:hAnsi="Times New Roman" w:cs="Times New Roman"/>
        </w:rPr>
        <w:tab/>
        <w:t>Nos termos do trecho transcrito acima</w:t>
      </w:r>
      <w:r w:rsidR="00302637">
        <w:rPr>
          <w:rFonts w:ascii="Times New Roman" w:hAnsi="Times New Roman" w:cs="Times New Roman"/>
        </w:rPr>
        <w:t xml:space="preserve">, sugere-se que a identificação dos pacientes seja </w:t>
      </w:r>
      <w:r w:rsidR="00302637" w:rsidRPr="00302637">
        <w:rPr>
          <w:rFonts w:ascii="Times New Roman" w:hAnsi="Times New Roman" w:cs="Times New Roman"/>
        </w:rPr>
        <w:t xml:space="preserve">feito pelas iniciais do nome completo e </w:t>
      </w:r>
      <w:r w:rsidR="00302637">
        <w:rPr>
          <w:rFonts w:ascii="Times New Roman" w:hAnsi="Times New Roman" w:cs="Times New Roman"/>
        </w:rPr>
        <w:t>pela</w:t>
      </w:r>
      <w:r w:rsidR="00302637" w:rsidRPr="00302637">
        <w:rPr>
          <w:rFonts w:ascii="Times New Roman" w:hAnsi="Times New Roman" w:cs="Times New Roman"/>
        </w:rPr>
        <w:t xml:space="preserve"> data de nascimento</w:t>
      </w:r>
      <w:r w:rsidR="00F81213">
        <w:rPr>
          <w:rFonts w:ascii="Times New Roman" w:hAnsi="Times New Roman" w:cs="Times New Roman"/>
        </w:rPr>
        <w:t xml:space="preserve">, pois, conforme trecho acima transcrito da decisão proferida pelo Ministro Edson </w:t>
      </w:r>
      <w:proofErr w:type="spellStart"/>
      <w:r w:rsidR="00F81213">
        <w:rPr>
          <w:rFonts w:ascii="Times New Roman" w:hAnsi="Times New Roman" w:cs="Times New Roman"/>
        </w:rPr>
        <w:t>Fachin</w:t>
      </w:r>
      <w:proofErr w:type="spellEnd"/>
      <w:r w:rsidR="00F81213">
        <w:rPr>
          <w:rFonts w:ascii="Times New Roman" w:hAnsi="Times New Roman" w:cs="Times New Roman"/>
        </w:rPr>
        <w:t>, “</w:t>
      </w:r>
      <w:r w:rsidR="00F81213" w:rsidRPr="00F81213">
        <w:rPr>
          <w:rFonts w:ascii="Times New Roman" w:hAnsi="Times New Roman" w:cs="Times New Roman"/>
        </w:rPr>
        <w:t>a identificação dos pacientes pelas iniciais do nome completo e da data de nascimento além de não violar nenhum aspecto dos direitos à intimidade, vida privada, honra e imagem das pessoas, configurando medida constitucionalmente justificada em função do dever de transparência dos atos do poder público</w:t>
      </w:r>
      <w:r w:rsidR="00F81213">
        <w:rPr>
          <w:rFonts w:ascii="Times New Roman" w:hAnsi="Times New Roman" w:cs="Times New Roman"/>
        </w:rPr>
        <w:t>”.</w:t>
      </w:r>
    </w:p>
    <w:p w:rsidR="009016F1" w:rsidRDefault="009016F1" w:rsidP="00FD0D60">
      <w:pPr>
        <w:autoSpaceDE w:val="0"/>
        <w:autoSpaceDN w:val="0"/>
        <w:adjustRightInd w:val="0"/>
        <w:spacing w:after="0" w:line="360" w:lineRule="auto"/>
        <w:jc w:val="both"/>
        <w:rPr>
          <w:rFonts w:ascii="Times New Roman" w:eastAsiaTheme="minorEastAsia" w:hAnsi="Times New Roman" w:cs="Times New Roman"/>
          <w:i/>
          <w:color w:val="auto"/>
        </w:rPr>
      </w:pPr>
    </w:p>
    <w:p w:rsidR="00FF3DEC" w:rsidRDefault="002D7377" w:rsidP="00B00A55">
      <w:pPr>
        <w:autoSpaceDE w:val="0"/>
        <w:autoSpaceDN w:val="0"/>
        <w:adjustRightInd w:val="0"/>
        <w:spacing w:after="0" w:line="360" w:lineRule="auto"/>
        <w:ind w:firstLine="708"/>
        <w:jc w:val="both"/>
        <w:rPr>
          <w:rFonts w:ascii="Times New Roman" w:hAnsi="Times New Roman" w:cs="Times New Roman"/>
          <w:u w:val="single"/>
        </w:rPr>
      </w:pPr>
      <w:r w:rsidRPr="00FE4336">
        <w:rPr>
          <w:rFonts w:ascii="Times New Roman" w:eastAsia="Times New Roman" w:hAnsi="Times New Roman" w:cs="Times New Roman"/>
          <w:u w:val="single"/>
        </w:rPr>
        <w:t>Insta registrar que este parecer se refere exclusivamente aos aspectos legais</w:t>
      </w:r>
      <w:r w:rsidR="00E96477" w:rsidRPr="00FE4336">
        <w:rPr>
          <w:rFonts w:ascii="Times New Roman" w:eastAsia="Times New Roman" w:hAnsi="Times New Roman" w:cs="Times New Roman"/>
          <w:u w:val="single"/>
        </w:rPr>
        <w:t xml:space="preserve"> e constitucionais</w:t>
      </w:r>
      <w:r w:rsidRPr="00FE4336">
        <w:rPr>
          <w:rFonts w:ascii="Times New Roman" w:eastAsia="Times New Roman" w:hAnsi="Times New Roman" w:cs="Times New Roman"/>
          <w:u w:val="single"/>
        </w:rPr>
        <w:t>, sendo que a questão de mérito</w:t>
      </w:r>
      <w:r w:rsidR="00E96477" w:rsidRPr="00FE4336">
        <w:rPr>
          <w:rFonts w:ascii="Times New Roman" w:eastAsia="Times New Roman" w:hAnsi="Times New Roman" w:cs="Times New Roman"/>
          <w:u w:val="single"/>
        </w:rPr>
        <w:t xml:space="preserve"> político, quanto à conveniência e oportunidade,</w:t>
      </w:r>
      <w:r w:rsidRPr="00FE4336">
        <w:rPr>
          <w:rFonts w:ascii="Times New Roman" w:eastAsia="Times New Roman" w:hAnsi="Times New Roman" w:cs="Times New Roman"/>
          <w:u w:val="single"/>
        </w:rPr>
        <w:t xml:space="preserve"> cabe única e exclusivamente ao Douto Plenário desta Casa de Leis</w:t>
      </w:r>
      <w:r w:rsidRPr="00FE4336">
        <w:rPr>
          <w:rFonts w:ascii="Times New Roman" w:hAnsi="Times New Roman" w:cs="Times New Roman"/>
          <w:u w:val="single"/>
        </w:rPr>
        <w:t>.</w:t>
      </w:r>
    </w:p>
    <w:p w:rsidR="004A3D89" w:rsidRDefault="004A3D89" w:rsidP="00B00A55">
      <w:pPr>
        <w:autoSpaceDE w:val="0"/>
        <w:autoSpaceDN w:val="0"/>
        <w:adjustRightInd w:val="0"/>
        <w:spacing w:after="0" w:line="360" w:lineRule="auto"/>
        <w:ind w:firstLine="708"/>
        <w:jc w:val="both"/>
        <w:rPr>
          <w:rFonts w:ascii="Times New Roman" w:hAnsi="Times New Roman" w:cs="Times New Roman"/>
          <w:u w:val="single"/>
        </w:rPr>
      </w:pPr>
    </w:p>
    <w:p w:rsidR="004A3D89" w:rsidRDefault="004A3D89" w:rsidP="004A3D89">
      <w:pPr>
        <w:pStyle w:val="Ttulo1"/>
        <w:ind w:left="851"/>
      </w:pPr>
      <w:r>
        <w:rPr>
          <w:spacing w:val="-2"/>
        </w:rPr>
        <w:t>QUORUM</w:t>
      </w:r>
    </w:p>
    <w:p w:rsidR="004A3D89" w:rsidRDefault="004A3D89" w:rsidP="004A3D89">
      <w:pPr>
        <w:pStyle w:val="Corpodetexto"/>
        <w:spacing w:before="58"/>
        <w:rPr>
          <w:b/>
        </w:rPr>
      </w:pPr>
    </w:p>
    <w:p w:rsidR="004A3D89" w:rsidRDefault="00F81213" w:rsidP="004A3D89">
      <w:pPr>
        <w:pStyle w:val="Corpodetexto"/>
        <w:spacing w:line="360" w:lineRule="auto"/>
        <w:ind w:left="140" w:right="143" w:firstLine="706"/>
        <w:jc w:val="both"/>
      </w:pPr>
      <w:r>
        <w:t>Cabe esclare</w:t>
      </w:r>
      <w:r w:rsidR="004A3D89">
        <w:t>cer que para a sua aprovação é exigido quórum de maioria de votos, desde que presentes mais da metade dos membros da Câmara, nos termos do artigo 53 da Lei Orgânica Municipal e artigo 56, inciso III do Regimento Interno da Câmara Municipal de Pouso Alegre.</w:t>
      </w:r>
    </w:p>
    <w:p w:rsidR="004A3D89" w:rsidRPr="00FE4336" w:rsidRDefault="004A3D89" w:rsidP="00B00A55">
      <w:pPr>
        <w:autoSpaceDE w:val="0"/>
        <w:autoSpaceDN w:val="0"/>
        <w:adjustRightInd w:val="0"/>
        <w:spacing w:after="0" w:line="360" w:lineRule="auto"/>
        <w:ind w:firstLine="708"/>
        <w:jc w:val="both"/>
        <w:rPr>
          <w:rFonts w:ascii="Times New Roman" w:hAnsi="Times New Roman" w:cs="Times New Roman"/>
          <w:u w:val="single"/>
        </w:rPr>
      </w:pPr>
    </w:p>
    <w:p w:rsidR="00BA4608" w:rsidRPr="00223F90" w:rsidRDefault="00EE7917" w:rsidP="001B77CF">
      <w:pPr>
        <w:pStyle w:val="Ttulo1"/>
        <w:spacing w:before="240" w:after="160" w:line="360" w:lineRule="auto"/>
        <w:rPr>
          <w:sz w:val="22"/>
        </w:rPr>
      </w:pPr>
      <w:r>
        <w:rPr>
          <w:sz w:val="22"/>
        </w:rPr>
        <w:t>CONCLUSÃO</w:t>
      </w:r>
    </w:p>
    <w:p w:rsidR="00F81213"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b/>
        </w:rPr>
        <w:t xml:space="preserve"> </w:t>
      </w:r>
      <w:r w:rsidRPr="00BA4608">
        <w:rPr>
          <w:rFonts w:ascii="Times New Roman" w:eastAsia="Times New Roman" w:hAnsi="Times New Roman" w:cs="Times New Roman"/>
        </w:rPr>
        <w:t xml:space="preserve">Por tais razões, exara-se </w:t>
      </w:r>
      <w:r w:rsidRPr="00FB7EFC">
        <w:rPr>
          <w:rFonts w:ascii="Times New Roman" w:eastAsia="Times New Roman" w:hAnsi="Times New Roman" w:cs="Times New Roman"/>
          <w:b/>
          <w:u w:val="single"/>
        </w:rPr>
        <w:t>parecer favorável</w:t>
      </w:r>
      <w:r w:rsidR="00B75C3A">
        <w:rPr>
          <w:rFonts w:ascii="Times New Roman" w:eastAsia="Times New Roman" w:hAnsi="Times New Roman" w:cs="Times New Roman"/>
          <w:b/>
          <w:u w:val="single"/>
        </w:rPr>
        <w:t>,</w:t>
      </w:r>
      <w:r w:rsidR="00FB7EFC">
        <w:rPr>
          <w:rFonts w:ascii="Times New Roman" w:eastAsia="Times New Roman" w:hAnsi="Times New Roman" w:cs="Times New Roman"/>
        </w:rPr>
        <w:t xml:space="preserve"> </w:t>
      </w:r>
      <w:r w:rsidR="00FB7EFC" w:rsidRPr="00FB7EFC">
        <w:rPr>
          <w:rFonts w:ascii="Times New Roman" w:eastAsia="Times New Roman" w:hAnsi="Times New Roman" w:cs="Times New Roman"/>
        </w:rPr>
        <w:t>ao</w:t>
      </w:r>
      <w:r w:rsidRPr="00BA4608">
        <w:rPr>
          <w:rFonts w:ascii="Times New Roman" w:eastAsia="Times New Roman" w:hAnsi="Times New Roman" w:cs="Times New Roman"/>
        </w:rPr>
        <w:t xml:space="preserve"> regular processo de tramitação do </w:t>
      </w:r>
      <w:r w:rsidR="00DE1700">
        <w:rPr>
          <w:rFonts w:ascii="Times New Roman" w:eastAsia="Times New Roman" w:hAnsi="Times New Roman" w:cs="Times New Roman"/>
          <w:b/>
        </w:rPr>
        <w:t xml:space="preserve">Projeto de Lei </w:t>
      </w:r>
      <w:r w:rsidR="00DE1700" w:rsidRPr="000A7EEE">
        <w:rPr>
          <w:rFonts w:ascii="Times New Roman" w:eastAsia="Times New Roman" w:hAnsi="Times New Roman" w:cs="Times New Roman"/>
          <w:b/>
        </w:rPr>
        <w:t>7.9</w:t>
      </w:r>
      <w:r w:rsidR="00D17C4E">
        <w:rPr>
          <w:rFonts w:ascii="Times New Roman" w:eastAsia="Times New Roman" w:hAnsi="Times New Roman" w:cs="Times New Roman"/>
          <w:b/>
        </w:rPr>
        <w:t>7</w:t>
      </w:r>
      <w:r w:rsidR="00F81213">
        <w:rPr>
          <w:rFonts w:ascii="Times New Roman" w:eastAsia="Times New Roman" w:hAnsi="Times New Roman" w:cs="Times New Roman"/>
          <w:b/>
        </w:rPr>
        <w:t>9</w:t>
      </w:r>
      <w:r w:rsidR="00C366D8">
        <w:rPr>
          <w:rFonts w:ascii="Times New Roman" w:eastAsia="Times New Roman" w:hAnsi="Times New Roman" w:cs="Times New Roman"/>
          <w:b/>
        </w:rPr>
        <w:t>/</w:t>
      </w:r>
      <w:r w:rsidR="00D17C4E">
        <w:rPr>
          <w:rFonts w:ascii="Times New Roman" w:eastAsia="Times New Roman" w:hAnsi="Times New Roman" w:cs="Times New Roman"/>
          <w:b/>
        </w:rPr>
        <w:t>2025</w:t>
      </w:r>
      <w:r w:rsidRPr="00BA4608">
        <w:rPr>
          <w:rFonts w:ascii="Times New Roman" w:eastAsia="Times New Roman" w:hAnsi="Times New Roman" w:cs="Times New Roman"/>
        </w:rPr>
        <w:t>, para ser submetido à análise das ‘Comissões Temáticas’ da Casa e, posteri</w:t>
      </w:r>
      <w:r w:rsidR="001D3C8F">
        <w:rPr>
          <w:rFonts w:ascii="Times New Roman" w:eastAsia="Times New Roman" w:hAnsi="Times New Roman" w:cs="Times New Roman"/>
        </w:rPr>
        <w:t>ormente, à deliberação Plenária</w:t>
      </w:r>
      <w:r w:rsidR="00FB7EFC">
        <w:rPr>
          <w:rFonts w:ascii="Times New Roman" w:eastAsia="Times New Roman" w:hAnsi="Times New Roman" w:cs="Times New Roman"/>
          <w:b/>
          <w:u w:val="single"/>
        </w:rPr>
        <w:t>, com a ressalva de que</w:t>
      </w:r>
      <w:r w:rsidR="00F81213">
        <w:rPr>
          <w:rFonts w:ascii="Times New Roman" w:eastAsia="Times New Roman" w:hAnsi="Times New Roman" w:cs="Times New Roman"/>
          <w:b/>
          <w:u w:val="single"/>
        </w:rPr>
        <w:t xml:space="preserve"> a divulgação do</w:t>
      </w:r>
      <w:r w:rsidR="00DD4136">
        <w:rPr>
          <w:rFonts w:ascii="Times New Roman" w:eastAsia="Times New Roman" w:hAnsi="Times New Roman" w:cs="Times New Roman"/>
          <w:b/>
          <w:u w:val="single"/>
        </w:rPr>
        <w:t xml:space="preserve"> número do</w:t>
      </w:r>
      <w:r w:rsidR="00F81213">
        <w:rPr>
          <w:rFonts w:ascii="Times New Roman" w:eastAsia="Times New Roman" w:hAnsi="Times New Roman" w:cs="Times New Roman"/>
          <w:b/>
          <w:u w:val="single"/>
        </w:rPr>
        <w:t xml:space="preserve"> cartão do SUS, prevista no </w:t>
      </w:r>
      <w:r w:rsidR="00F81213" w:rsidRPr="00F81213">
        <w:rPr>
          <w:rFonts w:ascii="Times New Roman" w:hAnsi="Times New Roman" w:cs="Times New Roman"/>
          <w:b/>
          <w:u w:val="single"/>
        </w:rPr>
        <w:t>parágrafo único do artigo 1º e no inciso III do artigo 3°</w:t>
      </w:r>
      <w:r w:rsidR="00F81213">
        <w:rPr>
          <w:rFonts w:ascii="Times New Roman" w:eastAsia="Times New Roman" w:hAnsi="Times New Roman" w:cs="Times New Roman"/>
          <w:b/>
          <w:u w:val="single"/>
        </w:rPr>
        <w:t xml:space="preserve">, foi declarada inconstitucional pelo </w:t>
      </w:r>
      <w:r w:rsidR="00DD4136">
        <w:rPr>
          <w:rFonts w:ascii="Times New Roman" w:eastAsia="Times New Roman" w:hAnsi="Times New Roman" w:cs="Times New Roman"/>
          <w:b/>
          <w:u w:val="single"/>
        </w:rPr>
        <w:t>STF,</w:t>
      </w:r>
      <w:r w:rsidR="00F81213">
        <w:rPr>
          <w:rFonts w:ascii="Times New Roman" w:eastAsiaTheme="minorEastAsia" w:hAnsi="Times New Roman" w:cs="Times New Roman"/>
          <w:b/>
          <w:color w:val="auto"/>
          <w:u w:val="single"/>
        </w:rPr>
        <w:t xml:space="preserve"> sugerindo-se que a identificação dos pacientes seja feita </w:t>
      </w:r>
      <w:r w:rsidR="00F81213" w:rsidRPr="00F81213">
        <w:rPr>
          <w:rFonts w:ascii="Times New Roman" w:hAnsi="Times New Roman" w:cs="Times New Roman"/>
          <w:b/>
          <w:u w:val="single"/>
        </w:rPr>
        <w:t>pelas iniciais do nome completo e pela data de nascimento</w:t>
      </w:r>
      <w:r w:rsidR="00F81213">
        <w:rPr>
          <w:rFonts w:ascii="Times New Roman" w:eastAsia="Times New Roman" w:hAnsi="Times New Roman" w:cs="Times New Roman"/>
        </w:rPr>
        <w:t>.</w:t>
      </w:r>
    </w:p>
    <w:p w:rsidR="00BA4608" w:rsidRPr="00BA4608" w:rsidRDefault="00B00A55" w:rsidP="001B77CF">
      <w:pPr>
        <w:spacing w:before="240" w:line="36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Salienta-se que o </w:t>
      </w:r>
      <w:r w:rsidR="002D7377" w:rsidRPr="00BA4608">
        <w:rPr>
          <w:rFonts w:ascii="Times New Roman" w:eastAsia="Times New Roman" w:hAnsi="Times New Roman" w:cs="Times New Roman"/>
        </w:rPr>
        <w:t>parecer jurídico exarado é de caráter meramente opinativo, sendo</w:t>
      </w:r>
      <w:r w:rsidR="00F81213">
        <w:rPr>
          <w:rFonts w:ascii="Times New Roman" w:eastAsia="Times New Roman" w:hAnsi="Times New Roman" w:cs="Times New Roman"/>
        </w:rPr>
        <w:t xml:space="preserve"> que a decisão final a respeito</w:t>
      </w:r>
      <w:r w:rsidR="002D7377" w:rsidRPr="00BA4608">
        <w:rPr>
          <w:rFonts w:ascii="Times New Roman" w:eastAsia="Times New Roman" w:hAnsi="Times New Roman" w:cs="Times New Roman"/>
        </w:rPr>
        <w:t xml:space="preserve"> compete exclusivamente aos ilustres membros desta Casa de Leis. </w:t>
      </w:r>
    </w:p>
    <w:p w:rsidR="002D7377" w:rsidRPr="00BA4608"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 xml:space="preserve">É o modesto entendimento e parecer, </w:t>
      </w:r>
      <w:proofErr w:type="gramStart"/>
      <w:r w:rsidRPr="00BA4608">
        <w:rPr>
          <w:rFonts w:ascii="Times New Roman" w:eastAsia="Times New Roman" w:hAnsi="Times New Roman" w:cs="Times New Roman"/>
        </w:rPr>
        <w:t>S.M.J..</w:t>
      </w:r>
      <w:proofErr w:type="gramEnd"/>
      <w:r w:rsidRPr="00BA4608">
        <w:rPr>
          <w:rFonts w:ascii="Times New Roman" w:eastAsia="Times New Roman" w:hAnsi="Times New Roman" w:cs="Times New Roman"/>
        </w:rPr>
        <w:t xml:space="preserve"> </w:t>
      </w:r>
    </w:p>
    <w:p w:rsidR="00223F90" w:rsidRPr="00BA4608" w:rsidRDefault="002D7377" w:rsidP="00B00A55">
      <w:pPr>
        <w:spacing w:before="240" w:line="360" w:lineRule="auto"/>
        <w:rPr>
          <w:rFonts w:ascii="Times New Roman" w:eastAsia="Times New Roman" w:hAnsi="Times New Roman" w:cs="Times New Roman"/>
        </w:rPr>
      </w:pPr>
      <w:r w:rsidRPr="00BA4608">
        <w:rPr>
          <w:rFonts w:ascii="Times New Roman" w:eastAsia="Times New Roman" w:hAnsi="Times New Roman" w:cs="Times New Roman"/>
        </w:rPr>
        <w:t xml:space="preserve"> </w:t>
      </w:r>
    </w:p>
    <w:p w:rsidR="002D7377" w:rsidRPr="00BA4608" w:rsidRDefault="002D7377" w:rsidP="00BA4608">
      <w:pPr>
        <w:spacing w:after="0" w:line="360" w:lineRule="auto"/>
        <w:rPr>
          <w:rFonts w:ascii="Times New Roman" w:hAnsi="Times New Roman" w:cs="Times New Roman"/>
        </w:rPr>
      </w:pPr>
    </w:p>
    <w:p w:rsidR="00D17C4E" w:rsidRPr="00D17C4E" w:rsidRDefault="00D17C4E" w:rsidP="00D17C4E">
      <w:pPr>
        <w:spacing w:after="0" w:line="276" w:lineRule="auto"/>
        <w:ind w:left="55"/>
        <w:jc w:val="center"/>
        <w:rPr>
          <w:rFonts w:ascii="Times New Roman" w:eastAsia="Times New Roman" w:hAnsi="Times New Roman" w:cs="Times New Roman"/>
          <w:b/>
          <w:i/>
        </w:rPr>
      </w:pPr>
      <w:r>
        <w:rPr>
          <w:rFonts w:ascii="Times New Roman" w:eastAsia="Times New Roman" w:hAnsi="Times New Roman" w:cs="Times New Roman"/>
          <w:b/>
          <w:i/>
        </w:rPr>
        <w:t>João Paulo d</w:t>
      </w:r>
      <w:r w:rsidRPr="00D17C4E">
        <w:rPr>
          <w:rFonts w:ascii="Times New Roman" w:eastAsia="Times New Roman" w:hAnsi="Times New Roman" w:cs="Times New Roman"/>
          <w:b/>
          <w:i/>
        </w:rPr>
        <w:t>e Aguiar Santos</w:t>
      </w:r>
    </w:p>
    <w:p w:rsidR="007C5BBA" w:rsidRPr="00F36628" w:rsidRDefault="00E2671C" w:rsidP="00D17C4E">
      <w:pPr>
        <w:spacing w:after="0" w:line="276" w:lineRule="auto"/>
        <w:ind w:left="55"/>
        <w:jc w:val="center"/>
        <w:rPr>
          <w:rFonts w:ascii="Times New Roman" w:hAnsi="Times New Roman" w:cs="Times New Roman"/>
        </w:rPr>
      </w:pPr>
      <w:r>
        <w:rPr>
          <w:rFonts w:ascii="Times New Roman" w:eastAsia="Times New Roman" w:hAnsi="Times New Roman" w:cs="Times New Roman"/>
          <w:b/>
          <w:i/>
        </w:rPr>
        <w:t xml:space="preserve">Procurador </w:t>
      </w:r>
      <w:r w:rsidRPr="00D17C4E">
        <w:rPr>
          <w:rFonts w:ascii="Times New Roman" w:eastAsia="Times New Roman" w:hAnsi="Times New Roman" w:cs="Times New Roman"/>
          <w:b/>
          <w:i/>
        </w:rPr>
        <w:t>–</w:t>
      </w:r>
      <w:r>
        <w:rPr>
          <w:rFonts w:ascii="Times New Roman" w:eastAsia="Times New Roman" w:hAnsi="Times New Roman" w:cs="Times New Roman"/>
          <w:b/>
          <w:i/>
        </w:rPr>
        <w:t xml:space="preserve"> OAB/MG</w:t>
      </w:r>
      <w:r w:rsidR="00D17C4E" w:rsidRPr="00D17C4E">
        <w:rPr>
          <w:rFonts w:ascii="Times New Roman" w:eastAsia="Times New Roman" w:hAnsi="Times New Roman" w:cs="Times New Roman"/>
          <w:b/>
          <w:i/>
        </w:rPr>
        <w:t xml:space="preserve"> 120847</w:t>
      </w:r>
    </w:p>
    <w:sectPr w:rsidR="007C5BBA" w:rsidRPr="00F36628">
      <w:footerReference w:type="even" r:id="rId7"/>
      <w:footerReference w:type="default" r:id="rId8"/>
      <w:footerReference w:type="first" r:id="rId9"/>
      <w:pgSz w:w="11906" w:h="16838"/>
      <w:pgMar w:top="1418" w:right="1696" w:bottom="1703" w:left="1702" w:header="720" w:footer="9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624" w:rsidRDefault="00F97624">
      <w:pPr>
        <w:spacing w:after="0" w:line="240" w:lineRule="auto"/>
      </w:pPr>
      <w:r>
        <w:separator/>
      </w:r>
    </w:p>
  </w:endnote>
  <w:endnote w:type="continuationSeparator" w:id="0">
    <w:p w:rsidR="00F97624" w:rsidRDefault="00F97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305" w:rsidRDefault="00F13305">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F13305" w:rsidRDefault="00F13305">
    <w:pPr>
      <w:spacing w:after="0"/>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305" w:rsidRPr="00E01C57" w:rsidRDefault="00F13305">
    <w:pPr>
      <w:spacing w:after="220"/>
      <w:ind w:right="3"/>
      <w:jc w:val="right"/>
      <w:rPr>
        <w:rFonts w:ascii="Times New Roman" w:hAnsi="Times New Roman" w:cs="Times New Roman"/>
      </w:rPr>
    </w:pPr>
    <w:r w:rsidRPr="00E01C57">
      <w:rPr>
        <w:rFonts w:ascii="Times New Roman" w:hAnsi="Times New Roman" w:cs="Times New Roman"/>
        <w:sz w:val="20"/>
      </w:rPr>
      <w:fldChar w:fldCharType="begin"/>
    </w:r>
    <w:r w:rsidRPr="00E01C57">
      <w:rPr>
        <w:rFonts w:ascii="Times New Roman" w:hAnsi="Times New Roman" w:cs="Times New Roman"/>
        <w:sz w:val="20"/>
      </w:rPr>
      <w:instrText xml:space="preserve"> PAGE   \* MERGEFORMAT </w:instrText>
    </w:r>
    <w:r w:rsidRPr="00E01C57">
      <w:rPr>
        <w:rFonts w:ascii="Times New Roman" w:hAnsi="Times New Roman" w:cs="Times New Roman"/>
        <w:sz w:val="20"/>
      </w:rPr>
      <w:fldChar w:fldCharType="separate"/>
    </w:r>
    <w:r w:rsidR="00D43449">
      <w:rPr>
        <w:rFonts w:ascii="Times New Roman" w:hAnsi="Times New Roman" w:cs="Times New Roman"/>
        <w:noProof/>
        <w:sz w:val="20"/>
      </w:rPr>
      <w:t>1</w:t>
    </w:r>
    <w:r w:rsidRPr="00E01C57">
      <w:rPr>
        <w:rFonts w:ascii="Times New Roman" w:hAnsi="Times New Roman" w:cs="Times New Roman"/>
        <w:sz w:val="20"/>
      </w:rPr>
      <w:fldChar w:fldCharType="end"/>
    </w:r>
    <w:r w:rsidRPr="00E01C57">
      <w:rPr>
        <w:rFonts w:ascii="Times New Roman" w:hAnsi="Times New Roman" w:cs="Times New Roman"/>
        <w:sz w:val="20"/>
      </w:rPr>
      <w:t xml:space="preserve"> </w:t>
    </w:r>
  </w:p>
  <w:p w:rsidR="00F13305" w:rsidRDefault="00F13305">
    <w:pPr>
      <w:spacing w:after="0"/>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305" w:rsidRDefault="00F13305">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F13305" w:rsidRDefault="00F13305">
    <w:pPr>
      <w:spacing w:after="0"/>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624" w:rsidRDefault="00F97624">
      <w:pPr>
        <w:spacing w:after="0" w:line="240" w:lineRule="auto"/>
      </w:pPr>
      <w:r>
        <w:separator/>
      </w:r>
    </w:p>
  </w:footnote>
  <w:footnote w:type="continuationSeparator" w:id="0">
    <w:p w:rsidR="00F97624" w:rsidRDefault="00F976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BA"/>
    <w:rsid w:val="00005B5D"/>
    <w:rsid w:val="00054505"/>
    <w:rsid w:val="00062666"/>
    <w:rsid w:val="000729BE"/>
    <w:rsid w:val="00093406"/>
    <w:rsid w:val="000A7EEE"/>
    <w:rsid w:val="000E3B6A"/>
    <w:rsid w:val="00106BD7"/>
    <w:rsid w:val="00114B7C"/>
    <w:rsid w:val="001160A1"/>
    <w:rsid w:val="00137739"/>
    <w:rsid w:val="00152A96"/>
    <w:rsid w:val="00175379"/>
    <w:rsid w:val="0017608F"/>
    <w:rsid w:val="00182310"/>
    <w:rsid w:val="00185EB3"/>
    <w:rsid w:val="00193BD1"/>
    <w:rsid w:val="001B77CF"/>
    <w:rsid w:val="001D3C8F"/>
    <w:rsid w:val="001D5B26"/>
    <w:rsid w:val="001E4836"/>
    <w:rsid w:val="00211F7D"/>
    <w:rsid w:val="00223F90"/>
    <w:rsid w:val="00277132"/>
    <w:rsid w:val="0028476A"/>
    <w:rsid w:val="00293C63"/>
    <w:rsid w:val="002A0AE8"/>
    <w:rsid w:val="002A64CB"/>
    <w:rsid w:val="002B4697"/>
    <w:rsid w:val="002C3C8F"/>
    <w:rsid w:val="002D7377"/>
    <w:rsid w:val="002E6940"/>
    <w:rsid w:val="002F1E44"/>
    <w:rsid w:val="002F5142"/>
    <w:rsid w:val="00300B8B"/>
    <w:rsid w:val="00302637"/>
    <w:rsid w:val="003036C1"/>
    <w:rsid w:val="00303D91"/>
    <w:rsid w:val="00347DCD"/>
    <w:rsid w:val="00351B92"/>
    <w:rsid w:val="0035541B"/>
    <w:rsid w:val="00363137"/>
    <w:rsid w:val="00364F24"/>
    <w:rsid w:val="003748C0"/>
    <w:rsid w:val="00377E4A"/>
    <w:rsid w:val="00397EFF"/>
    <w:rsid w:val="00425D4F"/>
    <w:rsid w:val="004430E4"/>
    <w:rsid w:val="00443F0D"/>
    <w:rsid w:val="00457FBC"/>
    <w:rsid w:val="004777EB"/>
    <w:rsid w:val="00480944"/>
    <w:rsid w:val="0049394E"/>
    <w:rsid w:val="00495637"/>
    <w:rsid w:val="004A1935"/>
    <w:rsid w:val="004A3D89"/>
    <w:rsid w:val="004A419C"/>
    <w:rsid w:val="004A5EE5"/>
    <w:rsid w:val="004B42DD"/>
    <w:rsid w:val="004D4429"/>
    <w:rsid w:val="004E7319"/>
    <w:rsid w:val="004E7E55"/>
    <w:rsid w:val="005167E6"/>
    <w:rsid w:val="00520942"/>
    <w:rsid w:val="00544899"/>
    <w:rsid w:val="00555476"/>
    <w:rsid w:val="005767B2"/>
    <w:rsid w:val="005B37BD"/>
    <w:rsid w:val="005D6F7A"/>
    <w:rsid w:val="005E215D"/>
    <w:rsid w:val="00634A1C"/>
    <w:rsid w:val="006374B0"/>
    <w:rsid w:val="00643353"/>
    <w:rsid w:val="00662250"/>
    <w:rsid w:val="0067789C"/>
    <w:rsid w:val="006802B2"/>
    <w:rsid w:val="00684D78"/>
    <w:rsid w:val="006A57FD"/>
    <w:rsid w:val="006B730A"/>
    <w:rsid w:val="006E76F4"/>
    <w:rsid w:val="006F2FCF"/>
    <w:rsid w:val="00703316"/>
    <w:rsid w:val="0070431F"/>
    <w:rsid w:val="00717E5B"/>
    <w:rsid w:val="0072352B"/>
    <w:rsid w:val="00744BB3"/>
    <w:rsid w:val="0074734A"/>
    <w:rsid w:val="0079503B"/>
    <w:rsid w:val="00796B90"/>
    <w:rsid w:val="007C5BBA"/>
    <w:rsid w:val="007D60EB"/>
    <w:rsid w:val="00800467"/>
    <w:rsid w:val="00800581"/>
    <w:rsid w:val="008125A7"/>
    <w:rsid w:val="008408F3"/>
    <w:rsid w:val="00847617"/>
    <w:rsid w:val="00847D71"/>
    <w:rsid w:val="00853D54"/>
    <w:rsid w:val="00863A9A"/>
    <w:rsid w:val="0087083E"/>
    <w:rsid w:val="00884301"/>
    <w:rsid w:val="008A13DC"/>
    <w:rsid w:val="008B32B2"/>
    <w:rsid w:val="008B3DF8"/>
    <w:rsid w:val="008C1CFB"/>
    <w:rsid w:val="008E0768"/>
    <w:rsid w:val="008F1C16"/>
    <w:rsid w:val="009016F1"/>
    <w:rsid w:val="0091257D"/>
    <w:rsid w:val="00931726"/>
    <w:rsid w:val="009363D1"/>
    <w:rsid w:val="009710CC"/>
    <w:rsid w:val="009814C8"/>
    <w:rsid w:val="009A16D8"/>
    <w:rsid w:val="009A350D"/>
    <w:rsid w:val="009A3981"/>
    <w:rsid w:val="009D47FE"/>
    <w:rsid w:val="009D7874"/>
    <w:rsid w:val="009E2685"/>
    <w:rsid w:val="009F7FD4"/>
    <w:rsid w:val="00A021DB"/>
    <w:rsid w:val="00A12DE0"/>
    <w:rsid w:val="00A20616"/>
    <w:rsid w:val="00A23B85"/>
    <w:rsid w:val="00A313F0"/>
    <w:rsid w:val="00A4102A"/>
    <w:rsid w:val="00A4280D"/>
    <w:rsid w:val="00A625F0"/>
    <w:rsid w:val="00A7321A"/>
    <w:rsid w:val="00A766EE"/>
    <w:rsid w:val="00AA0861"/>
    <w:rsid w:val="00AB0917"/>
    <w:rsid w:val="00AB41A7"/>
    <w:rsid w:val="00AB5C0B"/>
    <w:rsid w:val="00AD2D44"/>
    <w:rsid w:val="00B00A55"/>
    <w:rsid w:val="00B0349A"/>
    <w:rsid w:val="00B6493D"/>
    <w:rsid w:val="00B73A04"/>
    <w:rsid w:val="00B75C3A"/>
    <w:rsid w:val="00BA0BA2"/>
    <w:rsid w:val="00BA4608"/>
    <w:rsid w:val="00BA5F57"/>
    <w:rsid w:val="00BB1D8D"/>
    <w:rsid w:val="00BD2C4D"/>
    <w:rsid w:val="00C20846"/>
    <w:rsid w:val="00C366D8"/>
    <w:rsid w:val="00C86D82"/>
    <w:rsid w:val="00CA00DF"/>
    <w:rsid w:val="00CA2017"/>
    <w:rsid w:val="00CE6996"/>
    <w:rsid w:val="00D03BFE"/>
    <w:rsid w:val="00D17C4E"/>
    <w:rsid w:val="00D2288D"/>
    <w:rsid w:val="00D372C1"/>
    <w:rsid w:val="00D429F8"/>
    <w:rsid w:val="00D43449"/>
    <w:rsid w:val="00D56A05"/>
    <w:rsid w:val="00D65DFD"/>
    <w:rsid w:val="00D92C52"/>
    <w:rsid w:val="00D959AF"/>
    <w:rsid w:val="00DA41AE"/>
    <w:rsid w:val="00DB115B"/>
    <w:rsid w:val="00DB6572"/>
    <w:rsid w:val="00DC57C9"/>
    <w:rsid w:val="00DC61CB"/>
    <w:rsid w:val="00DD35E3"/>
    <w:rsid w:val="00DD3D46"/>
    <w:rsid w:val="00DD4136"/>
    <w:rsid w:val="00DD5F3F"/>
    <w:rsid w:val="00DE1700"/>
    <w:rsid w:val="00DE71D4"/>
    <w:rsid w:val="00DF47F6"/>
    <w:rsid w:val="00DF6057"/>
    <w:rsid w:val="00E01C57"/>
    <w:rsid w:val="00E07517"/>
    <w:rsid w:val="00E2671C"/>
    <w:rsid w:val="00E4734D"/>
    <w:rsid w:val="00E804E1"/>
    <w:rsid w:val="00E84C3D"/>
    <w:rsid w:val="00E869A9"/>
    <w:rsid w:val="00E96477"/>
    <w:rsid w:val="00EB1615"/>
    <w:rsid w:val="00EB5DE2"/>
    <w:rsid w:val="00EE762E"/>
    <w:rsid w:val="00EE7917"/>
    <w:rsid w:val="00EF38E3"/>
    <w:rsid w:val="00F115F6"/>
    <w:rsid w:val="00F13305"/>
    <w:rsid w:val="00F36628"/>
    <w:rsid w:val="00F733B8"/>
    <w:rsid w:val="00F81213"/>
    <w:rsid w:val="00F8132A"/>
    <w:rsid w:val="00F857BF"/>
    <w:rsid w:val="00F97624"/>
    <w:rsid w:val="00FA003C"/>
    <w:rsid w:val="00FB7EFC"/>
    <w:rsid w:val="00FC56EB"/>
    <w:rsid w:val="00FD0284"/>
    <w:rsid w:val="00FD0D60"/>
    <w:rsid w:val="00FE4336"/>
    <w:rsid w:val="00FE58A0"/>
    <w:rsid w:val="00FF3DEC"/>
    <w:rsid w:val="00FF41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46477D-7B60-4297-AC2F-321742DC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unhideWhenUsed/>
    <w:qFormat/>
    <w:pPr>
      <w:keepNext/>
      <w:keepLines/>
      <w:spacing w:after="308"/>
      <w:ind w:left="188" w:hanging="10"/>
      <w:jc w:val="both"/>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paragraph" w:customStyle="1" w:styleId="Normal0">
    <w:name w:val="[Normal]"/>
    <w:rsid w:val="00D959AF"/>
    <w:pPr>
      <w:widowControl w:val="0"/>
      <w:spacing w:after="0" w:line="240" w:lineRule="auto"/>
    </w:pPr>
    <w:rPr>
      <w:rFonts w:ascii="Arial" w:eastAsia="Arial" w:hAnsi="Arial" w:cs="Arial"/>
      <w:sz w:val="24"/>
      <w:szCs w:val="20"/>
    </w:rPr>
  </w:style>
  <w:style w:type="paragraph" w:styleId="Textodebalo">
    <w:name w:val="Balloon Text"/>
    <w:basedOn w:val="Normal"/>
    <w:link w:val="TextodebaloChar"/>
    <w:uiPriority w:val="99"/>
    <w:semiHidden/>
    <w:unhideWhenUsed/>
    <w:rsid w:val="00DC61C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C61CB"/>
    <w:rPr>
      <w:rFonts w:ascii="Segoe UI" w:eastAsia="Calibri" w:hAnsi="Segoe UI" w:cs="Segoe UI"/>
      <w:color w:val="000000"/>
      <w:sz w:val="18"/>
      <w:szCs w:val="18"/>
    </w:rPr>
  </w:style>
  <w:style w:type="paragraph" w:styleId="Cabealho">
    <w:name w:val="header"/>
    <w:basedOn w:val="Normal"/>
    <w:link w:val="CabealhoChar"/>
    <w:uiPriority w:val="99"/>
    <w:unhideWhenUsed/>
    <w:rsid w:val="00E01C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1C57"/>
    <w:rPr>
      <w:rFonts w:ascii="Calibri" w:eastAsia="Calibri" w:hAnsi="Calibri" w:cs="Calibri"/>
      <w:color w:val="000000"/>
    </w:rPr>
  </w:style>
  <w:style w:type="paragraph" w:styleId="NormalWeb">
    <w:name w:val="Normal (Web)"/>
    <w:basedOn w:val="Normal"/>
    <w:uiPriority w:val="99"/>
    <w:semiHidden/>
    <w:unhideWhenUsed/>
    <w:rsid w:val="009F7FD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osemFormatao">
    <w:name w:val="Plain Text"/>
    <w:basedOn w:val="Normal"/>
    <w:link w:val="TextosemFormataoChar"/>
    <w:semiHidden/>
    <w:unhideWhenUsed/>
    <w:rsid w:val="008408F3"/>
    <w:pPr>
      <w:spacing w:after="0" w:line="240" w:lineRule="auto"/>
    </w:pPr>
    <w:rPr>
      <w:rFonts w:ascii="Courier New" w:eastAsia="Times New Roman" w:hAnsi="Courier New" w:cs="Times New Roman"/>
      <w:color w:val="auto"/>
      <w:sz w:val="20"/>
      <w:szCs w:val="20"/>
    </w:rPr>
  </w:style>
  <w:style w:type="character" w:customStyle="1" w:styleId="TextosemFormataoChar">
    <w:name w:val="Texto sem Formatação Char"/>
    <w:basedOn w:val="Fontepargpadro"/>
    <w:link w:val="TextosemFormatao"/>
    <w:semiHidden/>
    <w:rsid w:val="008408F3"/>
    <w:rPr>
      <w:rFonts w:ascii="Courier New" w:eastAsia="Times New Roman" w:hAnsi="Courier New" w:cs="Times New Roman"/>
      <w:sz w:val="20"/>
      <w:szCs w:val="20"/>
    </w:rPr>
  </w:style>
  <w:style w:type="paragraph" w:customStyle="1" w:styleId="Default">
    <w:name w:val="Default"/>
    <w:rsid w:val="0074734A"/>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C86D82"/>
    <w:pPr>
      <w:spacing w:after="0" w:line="240" w:lineRule="auto"/>
    </w:pPr>
    <w:rPr>
      <w:rFonts w:eastAsiaTheme="minorHAnsi"/>
      <w:kern w:val="2"/>
      <w:sz w:val="24"/>
      <w:szCs w:val="24"/>
      <w:lang w:eastAsia="en-US"/>
      <w14:ligatures w14:val="standardContextual"/>
    </w:rPr>
  </w:style>
  <w:style w:type="paragraph" w:styleId="Textodenotaderodap">
    <w:name w:val="footnote text"/>
    <w:basedOn w:val="Normal"/>
    <w:link w:val="TextodenotaderodapChar"/>
    <w:uiPriority w:val="99"/>
    <w:semiHidden/>
    <w:unhideWhenUsed/>
    <w:rsid w:val="005E215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215D"/>
    <w:rPr>
      <w:rFonts w:ascii="Calibri" w:eastAsia="Calibri" w:hAnsi="Calibri" w:cs="Calibri"/>
      <w:color w:val="000000"/>
      <w:sz w:val="20"/>
      <w:szCs w:val="20"/>
    </w:rPr>
  </w:style>
  <w:style w:type="character" w:styleId="Refdenotaderodap">
    <w:name w:val="footnote reference"/>
    <w:basedOn w:val="Fontepargpadro"/>
    <w:uiPriority w:val="99"/>
    <w:semiHidden/>
    <w:unhideWhenUsed/>
    <w:rsid w:val="005E215D"/>
    <w:rPr>
      <w:vertAlign w:val="superscript"/>
    </w:rPr>
  </w:style>
  <w:style w:type="paragraph" w:styleId="Corpodetexto">
    <w:name w:val="Body Text"/>
    <w:basedOn w:val="Normal"/>
    <w:link w:val="CorpodetextoChar"/>
    <w:uiPriority w:val="1"/>
    <w:qFormat/>
    <w:rsid w:val="004A3D89"/>
    <w:pPr>
      <w:widowControl w:val="0"/>
      <w:autoSpaceDE w:val="0"/>
      <w:autoSpaceDN w:val="0"/>
      <w:spacing w:after="0" w:line="240" w:lineRule="auto"/>
    </w:pPr>
    <w:rPr>
      <w:rFonts w:ascii="Times New Roman" w:eastAsia="Times New Roman" w:hAnsi="Times New Roman" w:cs="Times New Roman"/>
      <w:color w:val="auto"/>
      <w:sz w:val="24"/>
      <w:szCs w:val="24"/>
      <w:lang w:val="pt-PT" w:eastAsia="en-US"/>
    </w:rPr>
  </w:style>
  <w:style w:type="character" w:customStyle="1" w:styleId="CorpodetextoChar">
    <w:name w:val="Corpo de texto Char"/>
    <w:basedOn w:val="Fontepargpadro"/>
    <w:link w:val="Corpodetexto"/>
    <w:uiPriority w:val="1"/>
    <w:rsid w:val="004A3D89"/>
    <w:rPr>
      <w:rFonts w:ascii="Times New Roman" w:eastAsia="Times New Roman" w:hAnsi="Times New Roman" w:cs="Times New Roman"/>
      <w:sz w:val="24"/>
      <w:szCs w:val="24"/>
      <w:lang w:val="pt-PT" w:eastAsia="en-US"/>
    </w:rPr>
  </w:style>
  <w:style w:type="character" w:styleId="Forte">
    <w:name w:val="Strong"/>
    <w:basedOn w:val="Fontepargpadro"/>
    <w:uiPriority w:val="22"/>
    <w:qFormat/>
    <w:rsid w:val="0018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80540">
      <w:bodyDiv w:val="1"/>
      <w:marLeft w:val="0"/>
      <w:marRight w:val="0"/>
      <w:marTop w:val="0"/>
      <w:marBottom w:val="0"/>
      <w:divBdr>
        <w:top w:val="none" w:sz="0" w:space="0" w:color="auto"/>
        <w:left w:val="none" w:sz="0" w:space="0" w:color="auto"/>
        <w:bottom w:val="none" w:sz="0" w:space="0" w:color="auto"/>
        <w:right w:val="none" w:sz="0" w:space="0" w:color="auto"/>
      </w:divBdr>
    </w:div>
    <w:div w:id="932207166">
      <w:bodyDiv w:val="1"/>
      <w:marLeft w:val="0"/>
      <w:marRight w:val="0"/>
      <w:marTop w:val="0"/>
      <w:marBottom w:val="0"/>
      <w:divBdr>
        <w:top w:val="none" w:sz="0" w:space="0" w:color="auto"/>
        <w:left w:val="none" w:sz="0" w:space="0" w:color="auto"/>
        <w:bottom w:val="none" w:sz="0" w:space="0" w:color="auto"/>
        <w:right w:val="none" w:sz="0" w:space="0" w:color="auto"/>
      </w:divBdr>
    </w:div>
    <w:div w:id="1007253647">
      <w:bodyDiv w:val="1"/>
      <w:marLeft w:val="0"/>
      <w:marRight w:val="0"/>
      <w:marTop w:val="0"/>
      <w:marBottom w:val="0"/>
      <w:divBdr>
        <w:top w:val="none" w:sz="0" w:space="0" w:color="auto"/>
        <w:left w:val="none" w:sz="0" w:space="0" w:color="auto"/>
        <w:bottom w:val="none" w:sz="0" w:space="0" w:color="auto"/>
        <w:right w:val="none" w:sz="0" w:space="0" w:color="auto"/>
      </w:divBdr>
    </w:div>
    <w:div w:id="1161779141">
      <w:bodyDiv w:val="1"/>
      <w:marLeft w:val="0"/>
      <w:marRight w:val="0"/>
      <w:marTop w:val="0"/>
      <w:marBottom w:val="0"/>
      <w:divBdr>
        <w:top w:val="none" w:sz="0" w:space="0" w:color="auto"/>
        <w:left w:val="none" w:sz="0" w:space="0" w:color="auto"/>
        <w:bottom w:val="none" w:sz="0" w:space="0" w:color="auto"/>
        <w:right w:val="none" w:sz="0" w:space="0" w:color="auto"/>
      </w:divBdr>
    </w:div>
    <w:div w:id="1372532158">
      <w:bodyDiv w:val="1"/>
      <w:marLeft w:val="0"/>
      <w:marRight w:val="0"/>
      <w:marTop w:val="0"/>
      <w:marBottom w:val="0"/>
      <w:divBdr>
        <w:top w:val="none" w:sz="0" w:space="0" w:color="auto"/>
        <w:left w:val="none" w:sz="0" w:space="0" w:color="auto"/>
        <w:bottom w:val="none" w:sz="0" w:space="0" w:color="auto"/>
        <w:right w:val="none" w:sz="0" w:space="0" w:color="auto"/>
      </w:divBdr>
    </w:div>
    <w:div w:id="1745494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31934-4DAF-488B-83E4-E63CE28C0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8</Pages>
  <Words>2551</Words>
  <Characters>13779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cp:lastModifiedBy>user4847</cp:lastModifiedBy>
  <cp:revision>60</cp:revision>
  <cp:lastPrinted>2024-11-14T20:47:00Z</cp:lastPrinted>
  <dcterms:created xsi:type="dcterms:W3CDTF">2024-05-06T18:04:00Z</dcterms:created>
  <dcterms:modified xsi:type="dcterms:W3CDTF">2025-02-07T18:21:00Z</dcterms:modified>
</cp:coreProperties>
</file>