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28" w:rsidRPr="00E408FB" w:rsidRDefault="00107228" w:rsidP="00107228">
      <w:pPr>
        <w:autoSpaceDE w:val="0"/>
        <w:autoSpaceDN w:val="0"/>
        <w:adjustRightInd w:val="0"/>
        <w:spacing w:after="0" w:line="240" w:lineRule="auto"/>
        <w:jc w:val="both"/>
        <w:rPr>
          <w:rFonts w:ascii="Times New Roman" w:hAnsi="Times New Roman" w:cs="Times New Roman"/>
          <w:b/>
          <w:sz w:val="24"/>
          <w:szCs w:val="24"/>
        </w:rPr>
      </w:pPr>
      <w:r w:rsidRPr="00E408FB">
        <w:rPr>
          <w:rFonts w:ascii="Times New Roman" w:hAnsi="Times New Roman" w:cs="Times New Roman"/>
          <w:b/>
          <w:sz w:val="24"/>
          <w:szCs w:val="24"/>
        </w:rPr>
        <w:t>Excelentíssimo Senhor Presidente da Câmara Municipal de Pouso Alegre — MG.</w:t>
      </w:r>
    </w:p>
    <w:p w:rsidR="00107228" w:rsidRPr="00E408FB" w:rsidRDefault="00107228" w:rsidP="00107228">
      <w:pPr>
        <w:autoSpaceDE w:val="0"/>
        <w:autoSpaceDN w:val="0"/>
        <w:adjustRightInd w:val="0"/>
        <w:spacing w:after="0" w:line="240" w:lineRule="auto"/>
        <w:rPr>
          <w:rFonts w:ascii="Times New Roman" w:hAnsi="Times New Roman" w:cs="Times New Roman"/>
          <w:b/>
          <w:sz w:val="25"/>
          <w:szCs w:val="25"/>
        </w:rPr>
      </w:pPr>
    </w:p>
    <w:p w:rsidR="00107228" w:rsidRPr="00E408FB" w:rsidRDefault="00107228" w:rsidP="00107228">
      <w:pPr>
        <w:autoSpaceDE w:val="0"/>
        <w:autoSpaceDN w:val="0"/>
        <w:adjustRightInd w:val="0"/>
        <w:spacing w:after="0" w:line="240" w:lineRule="auto"/>
        <w:rPr>
          <w:rFonts w:ascii="Times New Roman" w:hAnsi="Times New Roman" w:cs="Times New Roman"/>
          <w:b/>
          <w:sz w:val="25"/>
          <w:szCs w:val="25"/>
        </w:rPr>
      </w:pPr>
    </w:p>
    <w:p w:rsidR="00107228" w:rsidRPr="00E408FB" w:rsidRDefault="00107228" w:rsidP="00107228">
      <w:pPr>
        <w:autoSpaceDE w:val="0"/>
        <w:autoSpaceDN w:val="0"/>
        <w:adjustRightInd w:val="0"/>
        <w:spacing w:after="0" w:line="240" w:lineRule="auto"/>
        <w:rPr>
          <w:rFonts w:ascii="Times New Roman" w:hAnsi="Times New Roman" w:cs="Times New Roman"/>
          <w:b/>
          <w:sz w:val="25"/>
          <w:szCs w:val="25"/>
        </w:rPr>
      </w:pPr>
    </w:p>
    <w:p w:rsidR="00107228" w:rsidRPr="00E408FB" w:rsidRDefault="00107228" w:rsidP="00107228">
      <w:pPr>
        <w:autoSpaceDE w:val="0"/>
        <w:autoSpaceDN w:val="0"/>
        <w:adjustRightInd w:val="0"/>
        <w:spacing w:after="0" w:line="240" w:lineRule="auto"/>
        <w:jc w:val="right"/>
        <w:rPr>
          <w:rFonts w:ascii="Times New Roman" w:hAnsi="Times New Roman" w:cs="Times New Roman"/>
          <w:b/>
          <w:sz w:val="24"/>
          <w:szCs w:val="24"/>
        </w:rPr>
      </w:pPr>
      <w:r w:rsidRPr="00E408FB">
        <w:rPr>
          <w:rFonts w:ascii="Times New Roman" w:hAnsi="Times New Roman" w:cs="Times New Roman"/>
          <w:b/>
          <w:sz w:val="24"/>
          <w:szCs w:val="24"/>
        </w:rPr>
        <w:t>Pouso Alegre, 29 de janeiro de 2025.</w:t>
      </w:r>
    </w:p>
    <w:p w:rsidR="00107228" w:rsidRPr="00E408FB" w:rsidRDefault="00107228" w:rsidP="00107228">
      <w:pPr>
        <w:autoSpaceDE w:val="0"/>
        <w:autoSpaceDN w:val="0"/>
        <w:adjustRightInd w:val="0"/>
        <w:spacing w:after="0" w:line="240" w:lineRule="auto"/>
        <w:rPr>
          <w:rFonts w:ascii="Times New Roman" w:hAnsi="Times New Roman" w:cs="Times New Roman"/>
          <w:b/>
          <w:sz w:val="24"/>
          <w:szCs w:val="24"/>
        </w:rPr>
      </w:pPr>
    </w:p>
    <w:p w:rsidR="00107228" w:rsidRPr="00E408FB" w:rsidRDefault="00107228" w:rsidP="00107228">
      <w:pPr>
        <w:autoSpaceDE w:val="0"/>
        <w:autoSpaceDN w:val="0"/>
        <w:adjustRightInd w:val="0"/>
        <w:spacing w:after="0" w:line="240" w:lineRule="auto"/>
        <w:rPr>
          <w:rFonts w:ascii="Times New Roman" w:hAnsi="Times New Roman" w:cs="Times New Roman"/>
          <w:b/>
          <w:sz w:val="24"/>
          <w:szCs w:val="24"/>
        </w:rPr>
      </w:pPr>
    </w:p>
    <w:p w:rsidR="00107228" w:rsidRPr="00E408FB" w:rsidRDefault="00107228" w:rsidP="00107228">
      <w:pPr>
        <w:autoSpaceDE w:val="0"/>
        <w:autoSpaceDN w:val="0"/>
        <w:adjustRightInd w:val="0"/>
        <w:spacing w:after="0" w:line="240" w:lineRule="auto"/>
        <w:rPr>
          <w:rFonts w:ascii="Times New Roman" w:hAnsi="Times New Roman" w:cs="Times New Roman"/>
          <w:b/>
          <w:sz w:val="24"/>
          <w:szCs w:val="24"/>
        </w:rPr>
      </w:pPr>
    </w:p>
    <w:p w:rsidR="00107228" w:rsidRPr="00E408FB" w:rsidRDefault="00107228" w:rsidP="00107228">
      <w:pPr>
        <w:autoSpaceDE w:val="0"/>
        <w:autoSpaceDN w:val="0"/>
        <w:adjustRightInd w:val="0"/>
        <w:spacing w:after="0" w:line="240" w:lineRule="auto"/>
        <w:jc w:val="both"/>
        <w:rPr>
          <w:rFonts w:ascii="Times New Roman" w:hAnsi="Times New Roman" w:cs="Times New Roman"/>
          <w:b/>
          <w:sz w:val="24"/>
          <w:szCs w:val="24"/>
          <w:u w:val="single"/>
        </w:rPr>
      </w:pPr>
      <w:r w:rsidRPr="00E408FB">
        <w:rPr>
          <w:rFonts w:ascii="Times New Roman" w:hAnsi="Times New Roman" w:cs="Times New Roman"/>
          <w:b/>
          <w:sz w:val="24"/>
          <w:szCs w:val="24"/>
          <w:u w:val="single"/>
        </w:rPr>
        <w:t>PARECER JURÍDICO AO PROJETO DE EMENDA A LEI ORGÂNICA Nº</w:t>
      </w:r>
    </w:p>
    <w:p w:rsidR="00107228" w:rsidRPr="00E408FB" w:rsidRDefault="00B8318D" w:rsidP="00107228">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30/2025</w:t>
      </w:r>
      <w:r w:rsidR="00107228" w:rsidRPr="00E408FB">
        <w:rPr>
          <w:rFonts w:ascii="Times New Roman" w:hAnsi="Times New Roman" w:cs="Times New Roman"/>
          <w:b/>
          <w:sz w:val="24"/>
          <w:szCs w:val="24"/>
          <w:u w:val="single"/>
        </w:rPr>
        <w:t>.</w:t>
      </w:r>
    </w:p>
    <w:p w:rsidR="00107228" w:rsidRPr="00E408FB" w:rsidRDefault="00107228" w:rsidP="00107228">
      <w:pPr>
        <w:autoSpaceDE w:val="0"/>
        <w:autoSpaceDN w:val="0"/>
        <w:adjustRightInd w:val="0"/>
        <w:spacing w:after="0" w:line="240" w:lineRule="auto"/>
        <w:rPr>
          <w:rFonts w:ascii="Times New Roman" w:hAnsi="Times New Roman" w:cs="Times New Roman"/>
          <w:b/>
        </w:rPr>
      </w:pPr>
    </w:p>
    <w:p w:rsidR="00107228" w:rsidRPr="00E408FB" w:rsidRDefault="00107228" w:rsidP="00107228">
      <w:pPr>
        <w:autoSpaceDE w:val="0"/>
        <w:autoSpaceDN w:val="0"/>
        <w:adjustRightInd w:val="0"/>
        <w:spacing w:after="0" w:line="240" w:lineRule="auto"/>
        <w:rPr>
          <w:rFonts w:ascii="Times New Roman" w:hAnsi="Times New Roman" w:cs="Times New Roman"/>
        </w:rPr>
      </w:pPr>
    </w:p>
    <w:p w:rsidR="00107228" w:rsidRPr="00E408FB" w:rsidRDefault="00107228" w:rsidP="00107228">
      <w:pPr>
        <w:autoSpaceDE w:val="0"/>
        <w:autoSpaceDN w:val="0"/>
        <w:adjustRightInd w:val="0"/>
        <w:spacing w:after="0" w:line="360" w:lineRule="auto"/>
        <w:jc w:val="both"/>
        <w:rPr>
          <w:rFonts w:ascii="Times New Roman" w:hAnsi="Times New Roman" w:cs="Times New Roman"/>
          <w:b/>
          <w:sz w:val="24"/>
          <w:szCs w:val="24"/>
        </w:rPr>
      </w:pPr>
      <w:r w:rsidRPr="00E408FB">
        <w:rPr>
          <w:rFonts w:ascii="Times New Roman" w:hAnsi="Times New Roman" w:cs="Times New Roman"/>
          <w:b/>
          <w:sz w:val="24"/>
          <w:szCs w:val="24"/>
        </w:rPr>
        <w:t xml:space="preserve">Autoria — Dr. Edson, Leandro Morais, Odair </w:t>
      </w:r>
      <w:proofErr w:type="spellStart"/>
      <w:r w:rsidRPr="00E408FB">
        <w:rPr>
          <w:rFonts w:ascii="Times New Roman" w:hAnsi="Times New Roman" w:cs="Times New Roman"/>
          <w:b/>
          <w:sz w:val="24"/>
          <w:szCs w:val="24"/>
        </w:rPr>
        <w:t>Quincote</w:t>
      </w:r>
      <w:proofErr w:type="spellEnd"/>
      <w:r w:rsidRPr="00E408FB">
        <w:rPr>
          <w:rFonts w:ascii="Times New Roman" w:hAnsi="Times New Roman" w:cs="Times New Roman"/>
          <w:b/>
          <w:sz w:val="24"/>
          <w:szCs w:val="24"/>
        </w:rPr>
        <w:t>, Lívia Macedo, Fred Coutinho, Hélio Carlos de Oliveira, Israel Russo, Delegado Renato Gavião.</w:t>
      </w:r>
    </w:p>
    <w:p w:rsidR="00107228" w:rsidRPr="00E408FB" w:rsidRDefault="00107228" w:rsidP="00107228">
      <w:pPr>
        <w:autoSpaceDE w:val="0"/>
        <w:autoSpaceDN w:val="0"/>
        <w:adjustRightInd w:val="0"/>
        <w:spacing w:after="0" w:line="240" w:lineRule="auto"/>
        <w:rPr>
          <w:rFonts w:ascii="Times New Roman" w:hAnsi="Times New Roman" w:cs="Times New Roman"/>
          <w:sz w:val="17"/>
          <w:szCs w:val="17"/>
        </w:rPr>
      </w:pPr>
    </w:p>
    <w:p w:rsidR="00107228" w:rsidRPr="00E408FB" w:rsidRDefault="00107228" w:rsidP="00107228">
      <w:pPr>
        <w:autoSpaceDE w:val="0"/>
        <w:autoSpaceDN w:val="0"/>
        <w:adjustRightInd w:val="0"/>
        <w:spacing w:after="0" w:line="240" w:lineRule="auto"/>
        <w:rPr>
          <w:rFonts w:ascii="Times New Roman" w:hAnsi="Times New Roman" w:cs="Times New Roman"/>
          <w:sz w:val="17"/>
          <w:szCs w:val="17"/>
        </w:rPr>
      </w:pPr>
    </w:p>
    <w:p w:rsidR="00107228" w:rsidRPr="00E408FB" w:rsidRDefault="00107228" w:rsidP="00107228">
      <w:pPr>
        <w:autoSpaceDE w:val="0"/>
        <w:autoSpaceDN w:val="0"/>
        <w:adjustRightInd w:val="0"/>
        <w:spacing w:after="0" w:line="240" w:lineRule="auto"/>
        <w:rPr>
          <w:rFonts w:ascii="Times New Roman" w:hAnsi="Times New Roman" w:cs="Times New Roman"/>
          <w:sz w:val="17"/>
          <w:szCs w:val="17"/>
        </w:rPr>
      </w:pPr>
    </w:p>
    <w:p w:rsidR="00107228" w:rsidRPr="00E408FB" w:rsidRDefault="00107228" w:rsidP="00107228">
      <w:pPr>
        <w:autoSpaceDE w:val="0"/>
        <w:autoSpaceDN w:val="0"/>
        <w:adjustRightInd w:val="0"/>
        <w:spacing w:after="0" w:line="240" w:lineRule="auto"/>
        <w:rPr>
          <w:rFonts w:ascii="Times New Roman" w:hAnsi="Times New Roman" w:cs="Times New Roman"/>
        </w:rPr>
      </w:pPr>
    </w:p>
    <w:p w:rsidR="00107228" w:rsidRPr="00E408FB" w:rsidRDefault="00107228" w:rsidP="00107228">
      <w:pPr>
        <w:autoSpaceDE w:val="0"/>
        <w:autoSpaceDN w:val="0"/>
        <w:adjustRightInd w:val="0"/>
        <w:spacing w:after="0" w:line="360" w:lineRule="auto"/>
        <w:ind w:firstLine="708"/>
        <w:jc w:val="both"/>
        <w:rPr>
          <w:rFonts w:ascii="Times New Roman" w:hAnsi="Times New Roman" w:cs="Times New Roman"/>
          <w:sz w:val="24"/>
          <w:szCs w:val="24"/>
        </w:rPr>
      </w:pPr>
      <w:r w:rsidRPr="00E408FB">
        <w:rPr>
          <w:rFonts w:ascii="Times New Roman" w:hAnsi="Times New Roman" w:cs="Times New Roman"/>
          <w:sz w:val="24"/>
          <w:szCs w:val="24"/>
        </w:rPr>
        <w:t xml:space="preserve">Nos termos dispostos no artigo 79 do Regimento Interno desta Casa de Leis, analisam-se os aspectos legais do </w:t>
      </w:r>
      <w:r w:rsidRPr="00E408FB">
        <w:rPr>
          <w:rFonts w:ascii="Times New Roman" w:hAnsi="Times New Roman" w:cs="Times New Roman"/>
          <w:b/>
          <w:sz w:val="24"/>
          <w:szCs w:val="24"/>
          <w:u w:val="single"/>
        </w:rPr>
        <w:t>Projeto de Emenda à Lei Orgânica nº 30/2025</w:t>
      </w:r>
      <w:r w:rsidRPr="00E408FB">
        <w:rPr>
          <w:rFonts w:ascii="Times New Roman" w:hAnsi="Times New Roman" w:cs="Times New Roman"/>
          <w:sz w:val="24"/>
          <w:szCs w:val="24"/>
        </w:rPr>
        <w:t xml:space="preserve">, </w:t>
      </w:r>
      <w:r w:rsidRPr="00E408FB">
        <w:rPr>
          <w:rFonts w:ascii="Times New Roman" w:hAnsi="Times New Roman" w:cs="Times New Roman"/>
          <w:b/>
          <w:sz w:val="24"/>
          <w:szCs w:val="24"/>
        </w:rPr>
        <w:t>de autoria dos Vereadores</w:t>
      </w:r>
      <w:r w:rsidR="00E408FB" w:rsidRPr="00E408FB">
        <w:rPr>
          <w:rFonts w:ascii="Times New Roman" w:hAnsi="Times New Roman" w:cs="Times New Roman"/>
          <w:b/>
          <w:sz w:val="24"/>
          <w:szCs w:val="24"/>
        </w:rPr>
        <w:t xml:space="preserve"> Dr. Edson, Leandro Morais, Odair </w:t>
      </w:r>
      <w:proofErr w:type="spellStart"/>
      <w:r w:rsidR="00E408FB" w:rsidRPr="00E408FB">
        <w:rPr>
          <w:rFonts w:ascii="Times New Roman" w:hAnsi="Times New Roman" w:cs="Times New Roman"/>
          <w:b/>
          <w:sz w:val="24"/>
          <w:szCs w:val="24"/>
        </w:rPr>
        <w:t>Quincote</w:t>
      </w:r>
      <w:proofErr w:type="spellEnd"/>
      <w:r w:rsidR="00E408FB" w:rsidRPr="00E408FB">
        <w:rPr>
          <w:rFonts w:ascii="Times New Roman" w:hAnsi="Times New Roman" w:cs="Times New Roman"/>
          <w:b/>
          <w:sz w:val="24"/>
          <w:szCs w:val="24"/>
        </w:rPr>
        <w:t xml:space="preserve">, Lívia Macedo, Fred Coutinho, Hélio Carlos de Oliveira, Israel Russo, Delegado Renato Gavião </w:t>
      </w:r>
      <w:r w:rsidRPr="00E408FB">
        <w:rPr>
          <w:rFonts w:ascii="Times New Roman" w:hAnsi="Times New Roman" w:cs="Times New Roman"/>
          <w:sz w:val="24"/>
          <w:szCs w:val="24"/>
        </w:rPr>
        <w:t>que</w:t>
      </w:r>
      <w:r w:rsidRPr="00E408FB">
        <w:rPr>
          <w:rFonts w:ascii="Times New Roman" w:hAnsi="Times New Roman" w:cs="Times New Roman"/>
          <w:b/>
          <w:sz w:val="24"/>
          <w:szCs w:val="24"/>
        </w:rPr>
        <w:t xml:space="preserve"> “ACRESCENTA O ART. 134-A NA LEI ORGÂNICA DO MUNICÍPIO DE POUSO ALEGRE, PARA ADOTAR NO PROCESSO LEGISLATIVO MUNICIPAL AS EMENDAS IMPOSITIVAS INDIVIDUAIS,</w:t>
      </w:r>
      <w:r w:rsidR="00E408FB" w:rsidRPr="00E408FB">
        <w:rPr>
          <w:rFonts w:ascii="Times New Roman" w:hAnsi="Times New Roman" w:cs="Times New Roman"/>
          <w:b/>
          <w:sz w:val="24"/>
          <w:szCs w:val="24"/>
        </w:rPr>
        <w:t xml:space="preserve"> </w:t>
      </w:r>
      <w:r w:rsidRPr="00E408FB">
        <w:rPr>
          <w:rFonts w:ascii="Times New Roman" w:hAnsi="Times New Roman" w:cs="Times New Roman"/>
          <w:b/>
          <w:sz w:val="24"/>
          <w:szCs w:val="24"/>
        </w:rPr>
        <w:t>E DÁ OUTRAS PROVIDÊNCIAS.”</w:t>
      </w:r>
    </w:p>
    <w:p w:rsidR="00107228" w:rsidRPr="00E408FB" w:rsidRDefault="00107228">
      <w:pPr>
        <w:rPr>
          <w:rFonts w:ascii="Times New Roman" w:hAnsi="Times New Roman" w:cs="Times New Roman"/>
        </w:rPr>
      </w:pPr>
    </w:p>
    <w:p w:rsidR="00E408FB" w:rsidRDefault="00E408FB" w:rsidP="00E408FB">
      <w:pPr>
        <w:autoSpaceDE w:val="0"/>
        <w:autoSpaceDN w:val="0"/>
        <w:adjustRightInd w:val="0"/>
        <w:spacing w:after="0" w:line="360" w:lineRule="auto"/>
        <w:ind w:firstLine="708"/>
        <w:rPr>
          <w:rFonts w:ascii="Arial" w:hAnsi="Arial" w:cs="Arial"/>
          <w:sz w:val="24"/>
          <w:szCs w:val="24"/>
        </w:rPr>
      </w:pPr>
      <w:r w:rsidRPr="00E408FB">
        <w:rPr>
          <w:rFonts w:ascii="Times New Roman" w:hAnsi="Times New Roman" w:cs="Times New Roman"/>
          <w:sz w:val="24"/>
          <w:szCs w:val="24"/>
        </w:rPr>
        <w:t xml:space="preserve">O projeto em análise, em seu </w:t>
      </w:r>
      <w:r w:rsidRPr="00E408FB">
        <w:rPr>
          <w:rFonts w:ascii="Times New Roman" w:hAnsi="Times New Roman" w:cs="Times New Roman"/>
          <w:b/>
          <w:sz w:val="24"/>
          <w:szCs w:val="24"/>
        </w:rPr>
        <w:t>artigo primeiro (1º)</w:t>
      </w:r>
      <w:r w:rsidRPr="00E408FB">
        <w:rPr>
          <w:rFonts w:ascii="Times New Roman" w:hAnsi="Times New Roman" w:cs="Times New Roman"/>
          <w:sz w:val="24"/>
          <w:szCs w:val="24"/>
        </w:rPr>
        <w:t>, acrescenta o art.134-A na Lei Orgânica do Município de Pouso Alegre, com a seguinte redação:</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“Art. 134-A. É obrigatória a execução orçamentária e financeira da programação incluída por emendas individuais do Legislativo Municipal em Lei Orçamentária Anual.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 1º As emendas individuais ao Projeto de Lei Orçamentária serão aprovadas no limite de 2% (dois por cento) da receita corrente líquida do exercício anterior ao do projeto encaminhado pelo Poder Executivo Municipal, sendo que a metade deste percentual será destinada a ações e serviços públicos de saúde.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 2º A execução do montante destinado a ações e serviços públicos de saúde previsto no § 1º, inclusive custeio, será computada para fins do cumprimento do inciso III do § 2º do art. 198 da Constituição Federal, vedada a destinação para pagamento de pessoal ou encargos sociais.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3º É obrigatória a execução orçamentária e financeira das programações a que se refere o § 1º deste artigo, em montante correspondente a 2% (dois por cento) da receita corrente líquida realizada no exercício anterior</w:t>
      </w:r>
      <w:r w:rsidRPr="00E408FB">
        <w:rPr>
          <w:rFonts w:ascii="Times New Roman" w:eastAsia="Times New Roman" w:hAnsi="Times New Roman" w:cs="Arial"/>
          <w:color w:val="000000" w:themeColor="text1"/>
          <w:sz w:val="24"/>
          <w:szCs w:val="24"/>
          <w:lang w:eastAsia="pt-BR"/>
        </w:rPr>
        <w:t xml:space="preserve">, conforme os critérios para a execução equitativa </w:t>
      </w:r>
      <w:r w:rsidRPr="00E408FB">
        <w:rPr>
          <w:rFonts w:ascii="Times New Roman" w:eastAsia="Times New Roman" w:hAnsi="Times New Roman" w:cs="Arial"/>
          <w:color w:val="000000" w:themeColor="text1"/>
          <w:sz w:val="24"/>
          <w:szCs w:val="24"/>
          <w:lang w:eastAsia="pt-BR"/>
        </w:rPr>
        <w:lastRenderedPageBreak/>
        <w:t>da programação definidos na lei complementar prevista no § 9º do art. 165 da Constituição Federal.</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 4º As programações orçamentárias previstas no § 3º deste artigo não serão de execução obrigatória nos casos dos impedimentos de ordem técnica </w:t>
      </w:r>
      <w:r w:rsidRPr="00E408FB">
        <w:rPr>
          <w:rFonts w:ascii="Times New Roman" w:eastAsia="Times New Roman" w:hAnsi="Times New Roman" w:cs="Arial"/>
          <w:color w:val="000000" w:themeColor="text1"/>
          <w:sz w:val="24"/>
          <w:szCs w:val="24"/>
          <w:lang w:eastAsia="pt-BR"/>
        </w:rPr>
        <w:t>insuperáveis.</w:t>
      </w:r>
    </w:p>
    <w:p w:rsidR="00E408FB" w:rsidRPr="00E408FB" w:rsidRDefault="00E408FB" w:rsidP="00E408FB">
      <w:pPr>
        <w:widowControl w:val="0"/>
        <w:ind w:right="-1"/>
        <w:jc w:val="both"/>
        <w:rPr>
          <w:rFonts w:ascii="Times New Roman" w:eastAsia="Times New Roman" w:hAnsi="Times New Roman" w:cs="Arial"/>
          <w:color w:val="5B9BD5" w:themeColor="accent1"/>
          <w:sz w:val="24"/>
          <w:szCs w:val="24"/>
          <w:lang w:eastAsia="pt-BR"/>
        </w:rPr>
      </w:pPr>
      <w:r w:rsidRPr="00E408FB">
        <w:rPr>
          <w:rFonts w:ascii="Times New Roman" w:eastAsia="Times New Roman" w:hAnsi="Times New Roman" w:cs="Arial"/>
          <w:color w:val="000000"/>
          <w:sz w:val="24"/>
          <w:szCs w:val="24"/>
          <w:lang w:eastAsia="pt-BR"/>
        </w:rPr>
        <w:t>§ 5º Para fins de cumprimento do disposto no § 3º deste artigo, os órgãos de execução deverão observar, nos termos da Lei de Diretrizes Orçamentárias, cronograma para análise e verificação de eventuais impedimentos das programações e demais procedimentos necessários à viabilização da execução dos respectivos montantes.</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themeColor="text1"/>
          <w:sz w:val="24"/>
          <w:szCs w:val="24"/>
          <w:lang w:eastAsia="pt-BR"/>
        </w:rPr>
        <w:t xml:space="preserve">§ 6º Se for verificado que a reestimativa da receita e da despesa poderá resultar no não cumprimento da meta de resultado fiscal estabelecida na Lei de Diretrizes Orçamentárias, os montantes </w:t>
      </w:r>
      <w:r w:rsidRPr="00E408FB">
        <w:rPr>
          <w:rFonts w:ascii="Times New Roman" w:eastAsia="Times New Roman" w:hAnsi="Times New Roman" w:cs="Arial"/>
          <w:color w:val="000000"/>
          <w:sz w:val="24"/>
          <w:szCs w:val="24"/>
          <w:lang w:eastAsia="pt-BR"/>
        </w:rPr>
        <w:t>previstos no § 3º deste artigo</w:t>
      </w:r>
      <w:r w:rsidRPr="00E408FB">
        <w:rPr>
          <w:rFonts w:ascii="Times New Roman" w:eastAsia="Times New Roman" w:hAnsi="Times New Roman" w:cs="Arial"/>
          <w:color w:val="000000" w:themeColor="text1"/>
          <w:sz w:val="24"/>
          <w:szCs w:val="24"/>
          <w:lang w:eastAsia="pt-BR"/>
        </w:rPr>
        <w:t xml:space="preserve"> poderão ser reduzidos em índice igual ou inferior ao incidente sobre o conjunto das despesas discricionárias.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themeColor="text1"/>
          <w:sz w:val="24"/>
          <w:szCs w:val="24"/>
          <w:lang w:eastAsia="pt-BR"/>
        </w:rPr>
        <w:t>§ 7º O Poder Executivo inscreverá em “restos a pagar”, os valores dos saldos orçamentários referentes às emendas de que trata este artigo, que se verifiquem no final de cada exercício.</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 8º Considera-se equitativa a execução das programações de caráter obrigatório, que observe critérios objetivos e imparciais e que atenda de forma igualitária e impessoal às emendas apresentadas, independentemente da autoria.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themeColor="text1"/>
          <w:sz w:val="24"/>
          <w:szCs w:val="24"/>
          <w:lang w:eastAsia="pt-BR"/>
        </w:rPr>
        <w:t>§ 9º Regulamento do Poder Legislativo disporá sobre os procedimentos de apresentação das emendas a que se refere o § 3º deste artigo.</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10. Para fins do disposto no</w:t>
      </w:r>
      <w:r w:rsidRPr="00E408FB">
        <w:rPr>
          <w:rFonts w:ascii="Times New Roman" w:eastAsia="Times New Roman" w:hAnsi="Times New Roman" w:cs="Arial"/>
          <w:b/>
          <w:color w:val="000000"/>
          <w:sz w:val="24"/>
          <w:szCs w:val="24"/>
          <w:lang w:eastAsia="pt-BR"/>
        </w:rPr>
        <w:t xml:space="preserve"> caput</w:t>
      </w:r>
      <w:r w:rsidRPr="00E408FB">
        <w:rPr>
          <w:rFonts w:ascii="Times New Roman" w:eastAsia="Times New Roman" w:hAnsi="Times New Roman" w:cs="Arial"/>
          <w:color w:val="000000"/>
          <w:sz w:val="24"/>
          <w:szCs w:val="24"/>
          <w:lang w:eastAsia="pt-BR"/>
        </w:rPr>
        <w:t xml:space="preserve"> deste artigo, a execução da programação orçamentária será: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 xml:space="preserve">I - demonstrada em dotações orçamentárias específicas da Lei Orçamentária Anual, preferencialmente a nível de subunidade orçamentária vinculada ao departamento municipal correspondente à despesa, para fins de apuração de seus respectivos custos e prestação de contas; </w:t>
      </w:r>
    </w:p>
    <w:p w:rsidR="00E408FB" w:rsidRPr="00E408FB" w:rsidRDefault="00E408FB" w:rsidP="00E408FB">
      <w:pPr>
        <w:widowControl w:val="0"/>
        <w:ind w:right="-1"/>
        <w:jc w:val="both"/>
        <w:rPr>
          <w:rFonts w:ascii="Times New Roman" w:eastAsia="Times New Roman" w:hAnsi="Times New Roman" w:cs="Arial"/>
          <w:color w:val="000000"/>
          <w:sz w:val="24"/>
          <w:szCs w:val="24"/>
          <w:lang w:eastAsia="pt-BR"/>
        </w:rPr>
      </w:pPr>
      <w:r w:rsidRPr="00E408FB">
        <w:rPr>
          <w:rFonts w:ascii="Times New Roman" w:eastAsia="Times New Roman" w:hAnsi="Times New Roman" w:cs="Arial"/>
          <w:color w:val="000000"/>
          <w:sz w:val="24"/>
          <w:szCs w:val="24"/>
          <w:lang w:eastAsia="pt-BR"/>
        </w:rPr>
        <w:t>II - fiscalizada e avaliada, pelo Vereador autor da emenda, quanto aos resultados obtidos”.</w:t>
      </w:r>
    </w:p>
    <w:p w:rsidR="00E408FB" w:rsidRPr="00E408FB" w:rsidRDefault="00E408FB" w:rsidP="00E408FB">
      <w:pPr>
        <w:autoSpaceDE w:val="0"/>
        <w:autoSpaceDN w:val="0"/>
        <w:adjustRightInd w:val="0"/>
        <w:spacing w:after="0" w:line="240" w:lineRule="auto"/>
        <w:ind w:firstLine="708"/>
        <w:rPr>
          <w:rFonts w:ascii="Times New Roman" w:hAnsi="Times New Roman" w:cs="Times New Roman"/>
          <w:sz w:val="24"/>
          <w:szCs w:val="24"/>
        </w:rPr>
      </w:pPr>
      <w:r w:rsidRPr="00E408FB">
        <w:rPr>
          <w:rFonts w:ascii="Times New Roman" w:hAnsi="Times New Roman" w:cs="Times New Roman"/>
          <w:sz w:val="24"/>
          <w:szCs w:val="24"/>
        </w:rPr>
        <w:t>O artigo terceiro (2º) dispõe que esta Emenda à Lei Orgânica entra em vigor na</w:t>
      </w:r>
    </w:p>
    <w:p w:rsidR="00E408FB" w:rsidRDefault="00E408FB" w:rsidP="00E408FB">
      <w:pPr>
        <w:widowControl w:val="0"/>
        <w:ind w:right="-1"/>
        <w:jc w:val="both"/>
        <w:rPr>
          <w:rFonts w:ascii="Times New Roman" w:hAnsi="Times New Roman" w:cs="Times New Roman"/>
          <w:sz w:val="24"/>
          <w:szCs w:val="24"/>
        </w:rPr>
      </w:pPr>
      <w:proofErr w:type="gramStart"/>
      <w:r w:rsidRPr="00E408FB">
        <w:rPr>
          <w:rFonts w:ascii="Times New Roman" w:hAnsi="Times New Roman" w:cs="Times New Roman"/>
          <w:sz w:val="24"/>
          <w:szCs w:val="24"/>
        </w:rPr>
        <w:t>data</w:t>
      </w:r>
      <w:proofErr w:type="gramEnd"/>
      <w:r w:rsidRPr="00E408FB">
        <w:rPr>
          <w:rFonts w:ascii="Times New Roman" w:hAnsi="Times New Roman" w:cs="Times New Roman"/>
          <w:sz w:val="24"/>
          <w:szCs w:val="24"/>
        </w:rPr>
        <w:t xml:space="preserve"> de sua publicação.</w:t>
      </w:r>
    </w:p>
    <w:p w:rsidR="00E408FB" w:rsidRDefault="00E408FB" w:rsidP="00E408FB">
      <w:pPr>
        <w:widowControl w:val="0"/>
        <w:ind w:right="-1"/>
        <w:jc w:val="both"/>
        <w:rPr>
          <w:rFonts w:ascii="Times New Roman" w:hAnsi="Times New Roman" w:cs="Times New Roman"/>
          <w:sz w:val="24"/>
          <w:szCs w:val="24"/>
        </w:rPr>
      </w:pPr>
    </w:p>
    <w:p w:rsidR="00E408FB" w:rsidRDefault="00E408FB" w:rsidP="00E408FB">
      <w:pPr>
        <w:widowControl w:val="0"/>
        <w:ind w:right="-1"/>
        <w:jc w:val="both"/>
        <w:rPr>
          <w:rFonts w:ascii="Times New Roman" w:hAnsi="Times New Roman" w:cs="Times New Roman"/>
          <w:b/>
          <w:sz w:val="24"/>
          <w:szCs w:val="24"/>
        </w:rPr>
      </w:pPr>
      <w:r w:rsidRPr="00E408FB">
        <w:rPr>
          <w:rFonts w:ascii="Times New Roman" w:hAnsi="Times New Roman" w:cs="Times New Roman"/>
          <w:b/>
          <w:sz w:val="24"/>
          <w:szCs w:val="24"/>
        </w:rPr>
        <w:t>INICIATIVA E COMPETÊNCIA</w:t>
      </w:r>
    </w:p>
    <w:p w:rsidR="00B10272" w:rsidRDefault="00B10272" w:rsidP="00E408FB">
      <w:pPr>
        <w:widowControl w:val="0"/>
        <w:ind w:right="-1"/>
        <w:jc w:val="both"/>
        <w:rPr>
          <w:rFonts w:ascii="Times New Roman" w:hAnsi="Times New Roman" w:cs="Times New Roman"/>
          <w:b/>
          <w:sz w:val="24"/>
          <w:szCs w:val="24"/>
        </w:rPr>
      </w:pPr>
    </w:p>
    <w:p w:rsidR="00B10272" w:rsidRDefault="00B10272" w:rsidP="006339E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6339E3">
        <w:rPr>
          <w:rFonts w:ascii="Times New Roman" w:hAnsi="Times New Roman" w:cs="Times New Roman"/>
          <w:sz w:val="24"/>
          <w:szCs w:val="24"/>
        </w:rPr>
        <w:t>De início, insta registrar que as emendas à Lei Orgânica Municipal devem</w:t>
      </w:r>
      <w:r w:rsidR="006339E3" w:rsidRPr="006339E3">
        <w:rPr>
          <w:rFonts w:ascii="Times New Roman" w:hAnsi="Times New Roman" w:cs="Times New Roman"/>
          <w:sz w:val="24"/>
          <w:szCs w:val="24"/>
        </w:rPr>
        <w:t xml:space="preserve"> o</w:t>
      </w:r>
      <w:r w:rsidRPr="006339E3">
        <w:rPr>
          <w:rFonts w:ascii="Times New Roman" w:hAnsi="Times New Roman" w:cs="Times New Roman"/>
          <w:sz w:val="24"/>
          <w:szCs w:val="24"/>
        </w:rPr>
        <w:t>bedecer os ditames do artigo 29, caput c/c o artigo 60 e seus acessórios, ambos da Constituição Federal, além das próprias determinações existentes na LOM.</w:t>
      </w:r>
    </w:p>
    <w:p w:rsidR="006339E3" w:rsidRPr="006339E3" w:rsidRDefault="006339E3" w:rsidP="006339E3">
      <w:pPr>
        <w:autoSpaceDE w:val="0"/>
        <w:autoSpaceDN w:val="0"/>
        <w:adjustRightInd w:val="0"/>
        <w:spacing w:after="0" w:line="360" w:lineRule="auto"/>
        <w:jc w:val="both"/>
        <w:rPr>
          <w:rFonts w:ascii="Times New Roman" w:hAnsi="Times New Roman" w:cs="Times New Roman"/>
          <w:sz w:val="24"/>
          <w:szCs w:val="24"/>
        </w:rPr>
      </w:pPr>
    </w:p>
    <w:p w:rsidR="00B10272" w:rsidRDefault="00B10272" w:rsidP="00017A7F">
      <w:pPr>
        <w:autoSpaceDE w:val="0"/>
        <w:autoSpaceDN w:val="0"/>
        <w:adjustRightInd w:val="0"/>
        <w:spacing w:after="0" w:line="360" w:lineRule="auto"/>
        <w:ind w:firstLine="708"/>
        <w:jc w:val="both"/>
        <w:rPr>
          <w:rFonts w:ascii="Times New Roman" w:hAnsi="Times New Roman" w:cs="Times New Roman"/>
          <w:b/>
          <w:i/>
          <w:sz w:val="24"/>
          <w:szCs w:val="24"/>
        </w:rPr>
      </w:pPr>
      <w:r w:rsidRPr="006339E3">
        <w:rPr>
          <w:rFonts w:ascii="Times New Roman" w:hAnsi="Times New Roman" w:cs="Times New Roman"/>
          <w:sz w:val="24"/>
          <w:szCs w:val="24"/>
        </w:rPr>
        <w:lastRenderedPageBreak/>
        <w:t>O artigo 43 da LOM exige</w:t>
      </w:r>
      <w:r w:rsidR="000264D7">
        <w:rPr>
          <w:rFonts w:ascii="Times New Roman" w:hAnsi="Times New Roman" w:cs="Times New Roman"/>
          <w:sz w:val="24"/>
          <w:szCs w:val="24"/>
        </w:rPr>
        <w:t>,</w:t>
      </w:r>
      <w:r w:rsidRPr="006339E3">
        <w:rPr>
          <w:rFonts w:ascii="Times New Roman" w:hAnsi="Times New Roman" w:cs="Times New Roman"/>
          <w:sz w:val="24"/>
          <w:szCs w:val="24"/>
        </w:rPr>
        <w:t xml:space="preserve"> para apresentação de proposta de emenda à LOM</w:t>
      </w:r>
      <w:r w:rsidR="000264D7">
        <w:rPr>
          <w:rFonts w:ascii="Times New Roman" w:hAnsi="Times New Roman" w:cs="Times New Roman"/>
          <w:sz w:val="24"/>
          <w:szCs w:val="24"/>
        </w:rPr>
        <w:t>,</w:t>
      </w:r>
      <w:r w:rsidRPr="006339E3">
        <w:rPr>
          <w:rFonts w:ascii="Times New Roman" w:hAnsi="Times New Roman" w:cs="Times New Roman"/>
          <w:sz w:val="24"/>
          <w:szCs w:val="24"/>
        </w:rPr>
        <w:t xml:space="preserve"> que</w:t>
      </w:r>
      <w:r w:rsidR="006339E3">
        <w:rPr>
          <w:rFonts w:ascii="Times New Roman" w:hAnsi="Times New Roman" w:cs="Times New Roman"/>
          <w:sz w:val="24"/>
          <w:szCs w:val="24"/>
        </w:rPr>
        <w:t xml:space="preserve"> </w:t>
      </w:r>
      <w:r w:rsidRPr="006339E3">
        <w:rPr>
          <w:rFonts w:ascii="Times New Roman" w:hAnsi="Times New Roman" w:cs="Times New Roman"/>
          <w:sz w:val="24"/>
          <w:szCs w:val="24"/>
        </w:rPr>
        <w:t xml:space="preserve">no </w:t>
      </w:r>
      <w:r w:rsidR="00017A7F">
        <w:rPr>
          <w:rFonts w:ascii="Times New Roman" w:hAnsi="Times New Roman" w:cs="Times New Roman"/>
          <w:sz w:val="24"/>
          <w:szCs w:val="24"/>
        </w:rPr>
        <w:t>mínimo</w:t>
      </w:r>
      <w:r w:rsidRPr="006339E3">
        <w:rPr>
          <w:rFonts w:ascii="Times New Roman" w:hAnsi="Times New Roman" w:cs="Times New Roman"/>
          <w:sz w:val="24"/>
          <w:szCs w:val="24"/>
        </w:rPr>
        <w:t xml:space="preserve"> um terço dos membros da Câmara Municipal sejam subscritores do projeto, o</w:t>
      </w:r>
      <w:r w:rsidR="006339E3">
        <w:rPr>
          <w:rFonts w:ascii="Times New Roman" w:hAnsi="Times New Roman" w:cs="Times New Roman"/>
          <w:sz w:val="24"/>
          <w:szCs w:val="24"/>
        </w:rPr>
        <w:t xml:space="preserve"> </w:t>
      </w:r>
      <w:r w:rsidRPr="006339E3">
        <w:rPr>
          <w:rFonts w:ascii="Times New Roman" w:hAnsi="Times New Roman" w:cs="Times New Roman"/>
          <w:sz w:val="24"/>
          <w:szCs w:val="24"/>
        </w:rPr>
        <w:t>qual deverá ser discutido e votado em dois turnos, com interstício mínimo de dez dias, com</w:t>
      </w:r>
      <w:r w:rsidR="006339E3">
        <w:rPr>
          <w:rFonts w:ascii="Times New Roman" w:hAnsi="Times New Roman" w:cs="Times New Roman"/>
          <w:sz w:val="24"/>
          <w:szCs w:val="24"/>
        </w:rPr>
        <w:t xml:space="preserve"> </w:t>
      </w:r>
      <w:r w:rsidRPr="006339E3">
        <w:rPr>
          <w:rFonts w:ascii="Times New Roman" w:hAnsi="Times New Roman" w:cs="Times New Roman"/>
          <w:sz w:val="24"/>
          <w:szCs w:val="24"/>
        </w:rPr>
        <w:t xml:space="preserve">quórum de dois terços dos membros da Câmara, </w:t>
      </w:r>
      <w:r w:rsidRPr="00017A7F">
        <w:rPr>
          <w:rFonts w:ascii="Times New Roman" w:hAnsi="Times New Roman" w:cs="Times New Roman"/>
          <w:b/>
          <w:i/>
          <w:sz w:val="24"/>
          <w:szCs w:val="24"/>
        </w:rPr>
        <w:t xml:space="preserve">in </w:t>
      </w:r>
      <w:proofErr w:type="spellStart"/>
      <w:r w:rsidRPr="00017A7F">
        <w:rPr>
          <w:rFonts w:ascii="Times New Roman" w:hAnsi="Times New Roman" w:cs="Times New Roman"/>
          <w:b/>
          <w:i/>
          <w:sz w:val="24"/>
          <w:szCs w:val="24"/>
        </w:rPr>
        <w:t>verbis</w:t>
      </w:r>
      <w:proofErr w:type="spellEnd"/>
      <w:r w:rsidRPr="00017A7F">
        <w:rPr>
          <w:rFonts w:ascii="Times New Roman" w:hAnsi="Times New Roman" w:cs="Times New Roman"/>
          <w:b/>
          <w:i/>
          <w:sz w:val="24"/>
          <w:szCs w:val="24"/>
        </w:rPr>
        <w:t>:</w:t>
      </w:r>
    </w:p>
    <w:p w:rsidR="00017A7F" w:rsidRDefault="00017A7F" w:rsidP="00017A7F">
      <w:pPr>
        <w:autoSpaceDE w:val="0"/>
        <w:autoSpaceDN w:val="0"/>
        <w:adjustRightInd w:val="0"/>
        <w:spacing w:after="0" w:line="360" w:lineRule="auto"/>
        <w:ind w:firstLine="708"/>
        <w:jc w:val="both"/>
        <w:rPr>
          <w:rFonts w:ascii="Times New Roman" w:hAnsi="Times New Roman" w:cs="Times New Roman"/>
          <w:b/>
          <w:i/>
          <w:sz w:val="24"/>
          <w:szCs w:val="24"/>
        </w:rPr>
      </w:pPr>
    </w:p>
    <w:p w:rsidR="00017A7F" w:rsidRPr="00017A7F" w:rsidRDefault="00017A7F" w:rsidP="00017A7F">
      <w:pPr>
        <w:autoSpaceDE w:val="0"/>
        <w:autoSpaceDN w:val="0"/>
        <w:adjustRightInd w:val="0"/>
        <w:spacing w:after="0" w:line="240" w:lineRule="auto"/>
        <w:ind w:left="2268"/>
        <w:jc w:val="both"/>
        <w:rPr>
          <w:rFonts w:ascii="Times New Roman" w:hAnsi="Times New Roman" w:cs="Times New Roman"/>
          <w:i/>
        </w:rPr>
      </w:pPr>
      <w:r w:rsidRPr="00017A7F">
        <w:rPr>
          <w:rFonts w:ascii="Times New Roman" w:hAnsi="Times New Roman" w:cs="Times New Roman"/>
          <w:i/>
        </w:rPr>
        <w:t>Art. 43. A Lei Orgânica poderá ser emendada mediante proposta:</w:t>
      </w:r>
    </w:p>
    <w:p w:rsidR="00017A7F" w:rsidRPr="00017A7F" w:rsidRDefault="00017A7F" w:rsidP="00017A7F">
      <w:pPr>
        <w:autoSpaceDE w:val="0"/>
        <w:autoSpaceDN w:val="0"/>
        <w:adjustRightInd w:val="0"/>
        <w:spacing w:after="0" w:line="240" w:lineRule="auto"/>
        <w:ind w:left="2268"/>
        <w:jc w:val="both"/>
        <w:rPr>
          <w:rFonts w:ascii="Times New Roman" w:hAnsi="Times New Roman" w:cs="Times New Roman"/>
          <w:i/>
        </w:rPr>
      </w:pPr>
      <w:r w:rsidRPr="00017A7F">
        <w:rPr>
          <w:rFonts w:ascii="Times New Roman" w:hAnsi="Times New Roman" w:cs="Times New Roman"/>
          <w:i/>
        </w:rPr>
        <w:t>I - de, no mínimo, um terço dos membros da Câmara;</w:t>
      </w:r>
    </w:p>
    <w:p w:rsidR="00017A7F" w:rsidRPr="00017A7F" w:rsidRDefault="00017A7F" w:rsidP="00017A7F">
      <w:pPr>
        <w:autoSpaceDE w:val="0"/>
        <w:autoSpaceDN w:val="0"/>
        <w:adjustRightInd w:val="0"/>
        <w:spacing w:after="0" w:line="240" w:lineRule="auto"/>
        <w:ind w:left="2268"/>
        <w:jc w:val="both"/>
        <w:rPr>
          <w:rFonts w:ascii="Times New Roman" w:hAnsi="Times New Roman" w:cs="Times New Roman"/>
          <w:i/>
        </w:rPr>
      </w:pPr>
      <w:r w:rsidRPr="00017A7F">
        <w:rPr>
          <w:rFonts w:ascii="Times New Roman" w:hAnsi="Times New Roman" w:cs="Times New Roman"/>
          <w:i/>
        </w:rPr>
        <w:t>(...)</w:t>
      </w:r>
    </w:p>
    <w:p w:rsidR="00017A7F" w:rsidRPr="00017A7F" w:rsidRDefault="00017A7F" w:rsidP="00017A7F">
      <w:pPr>
        <w:autoSpaceDE w:val="0"/>
        <w:autoSpaceDN w:val="0"/>
        <w:adjustRightInd w:val="0"/>
        <w:spacing w:after="0" w:line="240" w:lineRule="auto"/>
        <w:ind w:left="2268"/>
        <w:jc w:val="both"/>
        <w:rPr>
          <w:rFonts w:ascii="Times New Roman" w:hAnsi="Times New Roman" w:cs="Times New Roman"/>
          <w:i/>
        </w:rPr>
      </w:pPr>
      <w:r w:rsidRPr="00017A7F">
        <w:rPr>
          <w:rFonts w:ascii="Times New Roman" w:hAnsi="Times New Roman" w:cs="Times New Roman"/>
          <w:i/>
        </w:rPr>
        <w:t>§ 2º A proposta de emenda será discutida e votada em 2 (dois) turnos, com interstício mínimo de 10 (dez) dias, e considerada aprovada se</w:t>
      </w:r>
      <w:r>
        <w:rPr>
          <w:rFonts w:ascii="Times New Roman" w:hAnsi="Times New Roman" w:cs="Times New Roman"/>
          <w:i/>
        </w:rPr>
        <w:t xml:space="preserve"> </w:t>
      </w:r>
      <w:r w:rsidRPr="00017A7F">
        <w:rPr>
          <w:rFonts w:ascii="Times New Roman" w:hAnsi="Times New Roman" w:cs="Times New Roman"/>
          <w:i/>
        </w:rPr>
        <w:t>obtiver, em ambos, o voto favorável de dois terços dos membros da Câmara.</w:t>
      </w:r>
    </w:p>
    <w:p w:rsidR="00017A7F" w:rsidRDefault="00017A7F" w:rsidP="00017A7F">
      <w:pPr>
        <w:autoSpaceDE w:val="0"/>
        <w:autoSpaceDN w:val="0"/>
        <w:adjustRightInd w:val="0"/>
        <w:spacing w:after="0" w:line="360" w:lineRule="auto"/>
        <w:ind w:firstLine="708"/>
        <w:rPr>
          <w:rFonts w:ascii="Arial" w:hAnsi="Arial" w:cs="Arial"/>
          <w:sz w:val="23"/>
          <w:szCs w:val="23"/>
        </w:rPr>
      </w:pPr>
    </w:p>
    <w:p w:rsidR="00017A7F" w:rsidRDefault="00017A7F" w:rsidP="00B8318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 relação à iniciativa, </w:t>
      </w:r>
      <w:r w:rsidR="00B8318D">
        <w:rPr>
          <w:rFonts w:ascii="Times New Roman" w:hAnsi="Times New Roman" w:cs="Times New Roman"/>
          <w:sz w:val="24"/>
          <w:szCs w:val="24"/>
        </w:rPr>
        <w:t>constata-se que foi atendido o inciso I do artigo 43 da LOM, uma vez que o presente Projeto de Emenda à Lei Orgânica Municipal foi proposto por oito vereadores, acima, portanto, do mínimo exigido.</w:t>
      </w:r>
    </w:p>
    <w:p w:rsidR="00B8318D" w:rsidRDefault="00B8318D" w:rsidP="00B8318D">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Conforme se depreende de recentes decisões do Tribunal de Justiça do Estado de Minas Gerais, proferidas em sede de ações diretas de inconstitucionalidade, tem-se entendido </w:t>
      </w:r>
      <w:r w:rsidR="000A0346">
        <w:rPr>
          <w:rFonts w:ascii="Times New Roman" w:hAnsi="Times New Roman" w:cs="Times New Roman"/>
          <w:sz w:val="24"/>
          <w:szCs w:val="24"/>
        </w:rPr>
        <w:t xml:space="preserve">i) </w:t>
      </w:r>
      <w:r>
        <w:rPr>
          <w:rFonts w:ascii="Times New Roman" w:hAnsi="Times New Roman" w:cs="Times New Roman"/>
          <w:sz w:val="24"/>
          <w:szCs w:val="24"/>
        </w:rPr>
        <w:t xml:space="preserve">que o orçamento impositivo, objeto do Projeto em análise, </w:t>
      </w:r>
      <w:r w:rsidRPr="00B8318D">
        <w:rPr>
          <w:rFonts w:ascii="Times New Roman" w:eastAsia="Times New Roman" w:hAnsi="Times New Roman" w:cs="Times New Roman"/>
          <w:color w:val="333333"/>
          <w:sz w:val="24"/>
          <w:szCs w:val="24"/>
          <w:lang w:eastAsia="pt-BR"/>
        </w:rPr>
        <w:t>somente pode ser implementado no âmbito municipal por meio de emenda à Lei Orgânica</w:t>
      </w:r>
      <w:r>
        <w:rPr>
          <w:rFonts w:ascii="Times New Roman" w:eastAsia="Times New Roman" w:hAnsi="Times New Roman" w:cs="Times New Roman"/>
          <w:color w:val="333333"/>
          <w:sz w:val="24"/>
          <w:szCs w:val="24"/>
          <w:lang w:eastAsia="pt-BR"/>
        </w:rPr>
        <w:t xml:space="preserve"> e</w:t>
      </w:r>
      <w:r w:rsidR="000A0346">
        <w:rPr>
          <w:rFonts w:ascii="Times New Roman" w:eastAsia="Times New Roman" w:hAnsi="Times New Roman" w:cs="Times New Roman"/>
          <w:color w:val="333333"/>
          <w:sz w:val="24"/>
          <w:szCs w:val="24"/>
          <w:lang w:eastAsia="pt-BR"/>
        </w:rPr>
        <w:t xml:space="preserve"> </w:t>
      </w:r>
      <w:proofErr w:type="spellStart"/>
      <w:r w:rsidR="000A0346">
        <w:rPr>
          <w:rFonts w:ascii="Times New Roman" w:eastAsia="Times New Roman" w:hAnsi="Times New Roman" w:cs="Times New Roman"/>
          <w:color w:val="333333"/>
          <w:sz w:val="24"/>
          <w:szCs w:val="24"/>
          <w:lang w:eastAsia="pt-BR"/>
        </w:rPr>
        <w:t>ii</w:t>
      </w:r>
      <w:proofErr w:type="spellEnd"/>
      <w:r w:rsidR="000A0346">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 xml:space="preserve"> que </w:t>
      </w:r>
      <w:r>
        <w:rPr>
          <w:rFonts w:ascii="Times New Roman" w:eastAsia="Times New Roman" w:hAnsi="Times New Roman" w:cs="Times New Roman"/>
          <w:sz w:val="24"/>
          <w:szCs w:val="24"/>
          <w:lang w:eastAsia="pt-BR"/>
        </w:rPr>
        <w:t>o</w:t>
      </w:r>
      <w:r w:rsidRPr="00B8318D">
        <w:rPr>
          <w:rFonts w:ascii="Times New Roman" w:eastAsia="Times New Roman" w:hAnsi="Times New Roman" w:cs="Times New Roman"/>
          <w:sz w:val="24"/>
          <w:szCs w:val="24"/>
          <w:lang w:eastAsia="pt-BR"/>
        </w:rPr>
        <w:t xml:space="preserve"> ato emanado pelo Poder Legislativo, instituindo o </w:t>
      </w:r>
      <w:r w:rsidRPr="00B8318D">
        <w:rPr>
          <w:rFonts w:ascii="Times New Roman" w:eastAsia="Times New Roman" w:hAnsi="Times New Roman" w:cs="Times New Roman"/>
          <w:bCs/>
          <w:sz w:val="24"/>
          <w:szCs w:val="24"/>
          <w:lang w:eastAsia="pt-BR"/>
        </w:rPr>
        <w:t>Orçamento</w:t>
      </w:r>
      <w:r w:rsidRPr="00B8318D">
        <w:rPr>
          <w:rFonts w:ascii="Times New Roman" w:eastAsia="Times New Roman" w:hAnsi="Times New Roman" w:cs="Times New Roman"/>
          <w:sz w:val="24"/>
          <w:szCs w:val="24"/>
          <w:lang w:eastAsia="pt-BR"/>
        </w:rPr>
        <w:t> </w:t>
      </w:r>
      <w:r w:rsidRPr="00B8318D">
        <w:rPr>
          <w:rFonts w:ascii="Times New Roman" w:eastAsia="Times New Roman" w:hAnsi="Times New Roman" w:cs="Times New Roman"/>
          <w:bCs/>
          <w:sz w:val="24"/>
          <w:szCs w:val="24"/>
          <w:lang w:eastAsia="pt-BR"/>
        </w:rPr>
        <w:t>Impositivo</w:t>
      </w:r>
      <w:r w:rsidR="000A0346">
        <w:rPr>
          <w:rFonts w:ascii="Times New Roman" w:eastAsia="Times New Roman" w:hAnsi="Times New Roman" w:cs="Times New Roman"/>
          <w:bCs/>
          <w:sz w:val="24"/>
          <w:szCs w:val="24"/>
          <w:lang w:eastAsia="pt-BR"/>
        </w:rPr>
        <w:t>,</w:t>
      </w:r>
      <w:r w:rsidRPr="00B8318D">
        <w:rPr>
          <w:rFonts w:ascii="Times New Roman" w:eastAsia="Times New Roman" w:hAnsi="Times New Roman" w:cs="Times New Roman"/>
          <w:sz w:val="24"/>
          <w:szCs w:val="24"/>
          <w:lang w:eastAsia="pt-BR"/>
        </w:rPr>
        <w:t> não ofende o Princípio da Separação de Poderes.</w:t>
      </w:r>
    </w:p>
    <w:p w:rsidR="000A0346" w:rsidRDefault="000A0346" w:rsidP="00B8318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Seguem as ementas de algumas decisões com as diretrizes acima mencionadas:</w:t>
      </w:r>
    </w:p>
    <w:p w:rsidR="000A0346" w:rsidRDefault="000A0346" w:rsidP="00B8318D">
      <w:pPr>
        <w:autoSpaceDE w:val="0"/>
        <w:autoSpaceDN w:val="0"/>
        <w:adjustRightInd w:val="0"/>
        <w:spacing w:after="0" w:line="360" w:lineRule="auto"/>
        <w:ind w:firstLine="708"/>
        <w:jc w:val="both"/>
        <w:rPr>
          <w:rFonts w:ascii="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81"/>
      </w:tblGrid>
      <w:tr w:rsidR="000A0346" w:rsidRPr="000A0346" w:rsidTr="00A40292">
        <w:trPr>
          <w:tblCellSpacing w:w="0" w:type="dxa"/>
        </w:trPr>
        <w:tc>
          <w:tcPr>
            <w:tcW w:w="0" w:type="auto"/>
            <w:shd w:val="clear" w:color="auto" w:fill="FFFFFF"/>
            <w:noWrap/>
            <w:vAlign w:val="center"/>
            <w:hideMark/>
          </w:tcPr>
          <w:p w:rsidR="000A0346" w:rsidRPr="000A0346" w:rsidRDefault="000A0346" w:rsidP="000A0346">
            <w:pPr>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Relator(a):</w:t>
            </w:r>
            <w:r w:rsidRPr="000A0346">
              <w:rPr>
                <w:rFonts w:ascii="Times New Roman" w:eastAsia="Times New Roman" w:hAnsi="Times New Roman" w:cs="Times New Roman"/>
                <w:lang w:eastAsia="pt-BR"/>
              </w:rPr>
              <w:t> Des.(a) Wanderley Paiva</w:t>
            </w:r>
          </w:p>
        </w:tc>
      </w:tr>
    </w:tbl>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de Julgamento:</w:t>
      </w:r>
      <w:r w:rsidRPr="000A0346">
        <w:rPr>
          <w:rFonts w:ascii="Times New Roman" w:eastAsia="Times New Roman" w:hAnsi="Times New Roman" w:cs="Times New Roman"/>
          <w:lang w:eastAsia="pt-BR"/>
        </w:rPr>
        <w:t> 19/10/2023</w:t>
      </w:r>
    </w:p>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da publicação da súmula:</w:t>
      </w:r>
      <w:r w:rsidRPr="000A0346">
        <w:rPr>
          <w:rFonts w:ascii="Times New Roman" w:eastAsia="Times New Roman" w:hAnsi="Times New Roman" w:cs="Times New Roman"/>
          <w:lang w:eastAsia="pt-BR"/>
        </w:rPr>
        <w:t> 30/10/2023</w:t>
      </w:r>
    </w:p>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Ementa:</w:t>
      </w:r>
      <w:r w:rsidRPr="000A0346">
        <w:rPr>
          <w:rFonts w:ascii="Times New Roman" w:eastAsia="Times New Roman" w:hAnsi="Times New Roman" w:cs="Times New Roman"/>
          <w:lang w:eastAsia="pt-BR"/>
        </w:rPr>
        <w:br/>
        <w:t>EMENTA: DIREITO CONSTITUCIONAL - AÇÃO DIRETA DE INCONSTITUCIONALIDADE - MUNICÍPIO DE OLIVEIRA - LEI ORÇAMENTÁRIA ANUAL E LEI ORGÂNICA QUE DISPÕEM SOBRE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w:t>
      </w:r>
      <w:r w:rsidRPr="000A0346">
        <w:rPr>
          <w:rFonts w:ascii="Times New Roman" w:eastAsia="Times New Roman" w:hAnsi="Times New Roman" w:cs="Times New Roman"/>
          <w:bCs/>
          <w:lang w:eastAsia="pt-BR"/>
        </w:rPr>
        <w:t>IMPOSITIVO</w:t>
      </w:r>
      <w:r w:rsidRPr="000A0346">
        <w:rPr>
          <w:rFonts w:ascii="Times New Roman" w:eastAsia="Times New Roman" w:hAnsi="Times New Roman" w:cs="Times New Roman"/>
          <w:lang w:eastAsia="pt-BR"/>
        </w:rPr>
        <w:t> - POSSÍVEL OFENSA À REGRA DA SEPARAÇÃO DOS PODERES - INOCORRÊNCIA - PERCENTUAL DE 1% DENTRO DO LIMITE CONSTITUCIONAL, ESTABELECIDO ATRAVÉS DA EMENDA 86/2015 - IMPROCEDÊNCIA DO PEDIDO.</w:t>
      </w:r>
      <w:r w:rsidRPr="000A0346">
        <w:rPr>
          <w:rFonts w:ascii="Times New Roman" w:eastAsia="Times New Roman" w:hAnsi="Times New Roman" w:cs="Times New Roman"/>
          <w:lang w:eastAsia="pt-BR"/>
        </w:rPr>
        <w:br/>
      </w:r>
      <w:r w:rsidRPr="000A0346">
        <w:rPr>
          <w:rFonts w:ascii="Times New Roman" w:eastAsia="Times New Roman" w:hAnsi="Times New Roman" w:cs="Times New Roman"/>
          <w:u w:val="single"/>
          <w:lang w:eastAsia="pt-BR"/>
        </w:rPr>
        <w:t>-O ato emanado pelo Poder Legislativo, instituindo o </w:t>
      </w:r>
      <w:r w:rsidRPr="000A0346">
        <w:rPr>
          <w:rFonts w:ascii="Times New Roman" w:eastAsia="Times New Roman" w:hAnsi="Times New Roman" w:cs="Times New Roman"/>
          <w:bCs/>
          <w:u w:val="single"/>
          <w:lang w:eastAsia="pt-BR"/>
        </w:rPr>
        <w:t>Orçamento</w:t>
      </w:r>
      <w:r w:rsidRPr="000A0346">
        <w:rPr>
          <w:rFonts w:ascii="Times New Roman" w:eastAsia="Times New Roman" w:hAnsi="Times New Roman" w:cs="Times New Roman"/>
          <w:u w:val="single"/>
          <w:lang w:eastAsia="pt-BR"/>
        </w:rPr>
        <w:t> </w:t>
      </w:r>
      <w:r w:rsidRPr="000A0346">
        <w:rPr>
          <w:rFonts w:ascii="Times New Roman" w:eastAsia="Times New Roman" w:hAnsi="Times New Roman" w:cs="Times New Roman"/>
          <w:bCs/>
          <w:u w:val="single"/>
          <w:lang w:eastAsia="pt-BR"/>
        </w:rPr>
        <w:t>Impositivo</w:t>
      </w:r>
      <w:r w:rsidRPr="000A0346">
        <w:rPr>
          <w:rFonts w:ascii="Times New Roman" w:eastAsia="Times New Roman" w:hAnsi="Times New Roman" w:cs="Times New Roman"/>
          <w:u w:val="single"/>
          <w:lang w:eastAsia="pt-BR"/>
        </w:rPr>
        <w:t> não ofende o Princípio da Separação de Poderes, eis que a matéria, que já se encontra estabelecida no nosso ordenamento jurídico, encontra-se dentro dos limites das funções institucionais e constitucionais que são atribuídas aos Parlamentares.</w:t>
      </w:r>
      <w:r w:rsidRPr="000A0346">
        <w:rPr>
          <w:rFonts w:ascii="Times New Roman" w:eastAsia="Times New Roman" w:hAnsi="Times New Roman" w:cs="Times New Roman"/>
          <w:u w:val="single"/>
          <w:lang w:eastAsia="pt-BR"/>
        </w:rPr>
        <w:br/>
      </w:r>
      <w:r w:rsidRPr="000A0346">
        <w:rPr>
          <w:rFonts w:ascii="Times New Roman" w:eastAsia="Times New Roman" w:hAnsi="Times New Roman" w:cs="Times New Roman"/>
          <w:lang w:eastAsia="pt-BR"/>
        </w:rPr>
        <w:t>-Não há inconstitucionalidade no dispositivo da Lei Orgânica que institui o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w:t>
      </w:r>
      <w:r w:rsidRPr="000A0346">
        <w:rPr>
          <w:rFonts w:ascii="Times New Roman" w:eastAsia="Times New Roman" w:hAnsi="Times New Roman" w:cs="Times New Roman"/>
          <w:bCs/>
          <w:lang w:eastAsia="pt-BR"/>
        </w:rPr>
        <w:t>impositivo</w:t>
      </w:r>
      <w:r w:rsidRPr="000A0346">
        <w:rPr>
          <w:rFonts w:ascii="Times New Roman" w:eastAsia="Times New Roman" w:hAnsi="Times New Roman" w:cs="Times New Roman"/>
          <w:lang w:eastAsia="pt-BR"/>
        </w:rPr>
        <w:t> em percentual que não excede o limite previsto na Carta Magna, estabelecido pela Emenda 86 de 2015.</w:t>
      </w:r>
      <w:r>
        <w:rPr>
          <w:rFonts w:ascii="Times New Roman" w:eastAsia="Times New Roman" w:hAnsi="Times New Roman" w:cs="Times New Roman"/>
          <w:lang w:eastAsia="pt-BR"/>
        </w:rPr>
        <w:t xml:space="preserve"> (GRIFO NOSSO).</w:t>
      </w:r>
    </w:p>
    <w:p w:rsidR="000A0346" w:rsidRPr="000A0346" w:rsidRDefault="000A0346" w:rsidP="000A0346">
      <w:pPr>
        <w:ind w:left="2268"/>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838"/>
      </w:tblGrid>
      <w:tr w:rsidR="000A0346" w:rsidRPr="000A0346" w:rsidTr="00A40292">
        <w:trPr>
          <w:tblCellSpacing w:w="0" w:type="dxa"/>
        </w:trPr>
        <w:tc>
          <w:tcPr>
            <w:tcW w:w="0" w:type="auto"/>
            <w:shd w:val="clear" w:color="auto" w:fill="FFFFFF"/>
            <w:noWrap/>
            <w:vAlign w:val="center"/>
            <w:hideMark/>
          </w:tcPr>
          <w:p w:rsidR="000A0346" w:rsidRPr="000A0346" w:rsidRDefault="000A0346" w:rsidP="000A0346">
            <w:pPr>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Relator(a):</w:t>
            </w:r>
            <w:r w:rsidRPr="000A0346">
              <w:rPr>
                <w:rFonts w:ascii="Times New Roman" w:eastAsia="Times New Roman" w:hAnsi="Times New Roman" w:cs="Times New Roman"/>
                <w:lang w:eastAsia="pt-BR"/>
              </w:rPr>
              <w:t> Des.(a) Carlos Henrique Perpétuo Braga</w:t>
            </w:r>
          </w:p>
        </w:tc>
      </w:tr>
    </w:tbl>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de Julgamento:</w:t>
      </w:r>
      <w:r w:rsidRPr="000A0346">
        <w:rPr>
          <w:rFonts w:ascii="Times New Roman" w:eastAsia="Times New Roman" w:hAnsi="Times New Roman" w:cs="Times New Roman"/>
          <w:lang w:eastAsia="pt-BR"/>
        </w:rPr>
        <w:t> 18/08/2023</w:t>
      </w:r>
    </w:p>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da publicação da súmula:</w:t>
      </w:r>
      <w:r w:rsidRPr="000A0346">
        <w:rPr>
          <w:rFonts w:ascii="Times New Roman" w:eastAsia="Times New Roman" w:hAnsi="Times New Roman" w:cs="Times New Roman"/>
          <w:lang w:eastAsia="pt-BR"/>
        </w:rPr>
        <w:t> 18/08/2023</w:t>
      </w:r>
    </w:p>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Ementa:</w:t>
      </w:r>
      <w:r w:rsidRPr="000A0346">
        <w:rPr>
          <w:rFonts w:ascii="Times New Roman" w:eastAsia="Times New Roman" w:hAnsi="Times New Roman" w:cs="Times New Roman"/>
          <w:lang w:eastAsia="pt-BR"/>
        </w:rPr>
        <w:br/>
        <w:t>EMENTA: AÇÃO DIRETA DE INCONSTITUCIONALIDADE - LEI ORGÂNICA DO MUNICÍPIO DE JANAÚBA - EMENDAS INDIVIDUAIS E DE BANCADA IMPOSITIVAS - LIMITE SUPERIOR AO PATAMAR ESTIPULADO PELA CONSTITUIÇÃO ESTADUAL - COMPETÊNCIA SUPLEMENTAR DO MUNICÍPIO PARA LEGISLAR SOBRE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 USURPAÇÃO DE COMPETÊNCIA -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w:t>
      </w:r>
      <w:r w:rsidRPr="000A0346">
        <w:rPr>
          <w:rFonts w:ascii="Times New Roman" w:eastAsia="Times New Roman" w:hAnsi="Times New Roman" w:cs="Times New Roman"/>
          <w:bCs/>
          <w:lang w:eastAsia="pt-BR"/>
        </w:rPr>
        <w:t>IMPOSITIVO</w:t>
      </w:r>
      <w:r w:rsidRPr="000A0346">
        <w:rPr>
          <w:rFonts w:ascii="Times New Roman" w:eastAsia="Times New Roman" w:hAnsi="Times New Roman" w:cs="Times New Roman"/>
          <w:lang w:eastAsia="pt-BR"/>
        </w:rPr>
        <w:t> - EMENDA CONSTITUCIONAL FEDERAL N° 86/2015 E EMENDA CONSTITUCIONAL ESTADUAL N° 96/2018 - IMPLEMENTAÇÃO POR MEIO DE ALTERAÇÃO DA LOA - NECESSIDADE DE PREVISÃO NO PLANO PLURIANUAL.</w:t>
      </w:r>
      <w:r w:rsidRPr="000A0346">
        <w:rPr>
          <w:rFonts w:ascii="Times New Roman" w:eastAsia="Times New Roman" w:hAnsi="Times New Roman" w:cs="Times New Roman"/>
          <w:lang w:eastAsia="pt-BR"/>
        </w:rPr>
        <w:br/>
        <w:t>1. A competência legislativa municipal em matéria de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xml:space="preserve"> público encerra natureza regulamentar, </w:t>
      </w:r>
      <w:proofErr w:type="spellStart"/>
      <w:r w:rsidRPr="000A0346">
        <w:rPr>
          <w:rFonts w:ascii="Times New Roman" w:eastAsia="Times New Roman" w:hAnsi="Times New Roman" w:cs="Times New Roman"/>
          <w:lang w:eastAsia="pt-BR"/>
        </w:rPr>
        <w:t>ex</w:t>
      </w:r>
      <w:proofErr w:type="spellEnd"/>
      <w:r w:rsidRPr="000A0346">
        <w:rPr>
          <w:rFonts w:ascii="Times New Roman" w:eastAsia="Times New Roman" w:hAnsi="Times New Roman" w:cs="Times New Roman"/>
          <w:lang w:eastAsia="pt-BR"/>
        </w:rPr>
        <w:t xml:space="preserve"> vi do art. 171, II, "a" da Constituição do Estado de Minas Gerais, devendo se subordinar às normas gerais editadas pela União, nos termos do art. 24, I, da Constituição da República.</w:t>
      </w:r>
      <w:r w:rsidRPr="000A0346">
        <w:rPr>
          <w:rFonts w:ascii="Times New Roman" w:eastAsia="Times New Roman" w:hAnsi="Times New Roman" w:cs="Times New Roman"/>
          <w:lang w:eastAsia="pt-BR"/>
        </w:rPr>
        <w:br/>
        <w:t>2. A previsão em Lei Orgânica Municipal, autorizando a edição de emendas individuais e de bancada a projeto de lei orçamentária em patamar superior ao autorizado pela Constituição do Estado de Minas Gerais, padece de inconstitucionalidade material. Precedentes.</w:t>
      </w:r>
      <w:r w:rsidRPr="000A0346">
        <w:rPr>
          <w:rFonts w:ascii="Times New Roman" w:eastAsia="Times New Roman" w:hAnsi="Times New Roman" w:cs="Times New Roman"/>
          <w:lang w:eastAsia="pt-BR"/>
        </w:rPr>
        <w:br/>
      </w:r>
      <w:r w:rsidRPr="000A0346">
        <w:rPr>
          <w:rFonts w:ascii="Times New Roman" w:eastAsia="Times New Roman" w:hAnsi="Times New Roman" w:cs="Times New Roman"/>
          <w:u w:val="single"/>
          <w:lang w:eastAsia="pt-BR"/>
        </w:rPr>
        <w:t>3. O </w:t>
      </w:r>
      <w:r w:rsidRPr="000A0346">
        <w:rPr>
          <w:rFonts w:ascii="Times New Roman" w:eastAsia="Times New Roman" w:hAnsi="Times New Roman" w:cs="Times New Roman"/>
          <w:bCs/>
          <w:u w:val="single"/>
          <w:lang w:eastAsia="pt-BR"/>
        </w:rPr>
        <w:t>orçamento</w:t>
      </w:r>
      <w:r w:rsidRPr="000A0346">
        <w:rPr>
          <w:rFonts w:ascii="Times New Roman" w:eastAsia="Times New Roman" w:hAnsi="Times New Roman" w:cs="Times New Roman"/>
          <w:u w:val="single"/>
          <w:lang w:eastAsia="pt-BR"/>
        </w:rPr>
        <w:t> </w:t>
      </w:r>
      <w:r w:rsidRPr="000A0346">
        <w:rPr>
          <w:rFonts w:ascii="Times New Roman" w:eastAsia="Times New Roman" w:hAnsi="Times New Roman" w:cs="Times New Roman"/>
          <w:bCs/>
          <w:u w:val="single"/>
          <w:lang w:eastAsia="pt-BR"/>
        </w:rPr>
        <w:t>impositivo</w:t>
      </w:r>
      <w:r w:rsidRPr="000A0346">
        <w:rPr>
          <w:rFonts w:ascii="Times New Roman" w:eastAsia="Times New Roman" w:hAnsi="Times New Roman" w:cs="Times New Roman"/>
          <w:u w:val="single"/>
          <w:lang w:eastAsia="pt-BR"/>
        </w:rPr>
        <w:t> somente pode ser implementado no âmbito municipal por meio de emenda à Lei Orgânica.</w:t>
      </w:r>
      <w:r w:rsidRPr="000A0346">
        <w:rPr>
          <w:rFonts w:ascii="Times New Roman" w:eastAsia="Times New Roman" w:hAnsi="Times New Roman" w:cs="Times New Roman"/>
          <w:u w:val="single"/>
          <w:lang w:eastAsia="pt-BR"/>
        </w:rPr>
        <w:br/>
      </w:r>
      <w:r w:rsidRPr="000A0346">
        <w:rPr>
          <w:rFonts w:ascii="Times New Roman" w:eastAsia="Times New Roman" w:hAnsi="Times New Roman" w:cs="Times New Roman"/>
          <w:lang w:eastAsia="pt-BR"/>
        </w:rPr>
        <w:t>4. A previsão de emenda impositiva parlamentar de bancada em Lei de Diretrizes Orçamentaria, sem a prévia antevidência no Plano Plurianual do Município, é inconstitucional.</w:t>
      </w:r>
      <w:r>
        <w:rPr>
          <w:rFonts w:ascii="Times New Roman" w:eastAsia="Times New Roman" w:hAnsi="Times New Roman" w:cs="Times New Roman"/>
          <w:lang w:eastAsia="pt-BR"/>
        </w:rPr>
        <w:t xml:space="preserve"> (GRIFO NOSSO).</w:t>
      </w:r>
    </w:p>
    <w:p w:rsidR="000A0346" w:rsidRPr="000A0346" w:rsidRDefault="000A0346" w:rsidP="000A0346">
      <w:pPr>
        <w:ind w:left="2268"/>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15"/>
      </w:tblGrid>
      <w:tr w:rsidR="000A0346" w:rsidRPr="000A0346" w:rsidTr="00A40292">
        <w:trPr>
          <w:tblCellSpacing w:w="0" w:type="dxa"/>
        </w:trPr>
        <w:tc>
          <w:tcPr>
            <w:tcW w:w="0" w:type="auto"/>
            <w:shd w:val="clear" w:color="auto" w:fill="FFFFFF"/>
            <w:noWrap/>
            <w:vAlign w:val="center"/>
            <w:hideMark/>
          </w:tcPr>
          <w:p w:rsidR="000A0346" w:rsidRPr="000A0346" w:rsidRDefault="000A0346" w:rsidP="000A0346">
            <w:pPr>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Relator(a):</w:t>
            </w:r>
            <w:r w:rsidRPr="000A0346">
              <w:rPr>
                <w:rFonts w:ascii="Times New Roman" w:eastAsia="Times New Roman" w:hAnsi="Times New Roman" w:cs="Times New Roman"/>
                <w:lang w:eastAsia="pt-BR"/>
              </w:rPr>
              <w:t xml:space="preserve"> Des.(a) Júlio Cezar </w:t>
            </w:r>
            <w:proofErr w:type="spellStart"/>
            <w:r w:rsidRPr="000A0346">
              <w:rPr>
                <w:rFonts w:ascii="Times New Roman" w:eastAsia="Times New Roman" w:hAnsi="Times New Roman" w:cs="Times New Roman"/>
                <w:lang w:eastAsia="pt-BR"/>
              </w:rPr>
              <w:t>Guttierrez</w:t>
            </w:r>
            <w:proofErr w:type="spellEnd"/>
          </w:p>
        </w:tc>
      </w:tr>
    </w:tbl>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de Julgamento:</w:t>
      </w:r>
      <w:r w:rsidRPr="000A0346">
        <w:rPr>
          <w:rFonts w:ascii="Times New Roman" w:eastAsia="Times New Roman" w:hAnsi="Times New Roman" w:cs="Times New Roman"/>
          <w:lang w:eastAsia="pt-BR"/>
        </w:rPr>
        <w:t> 24/03/2022</w:t>
      </w:r>
    </w:p>
    <w:p w:rsidR="000A0346" w:rsidRPr="000A0346" w:rsidRDefault="000A0346" w:rsidP="000A0346">
      <w:pPr>
        <w:shd w:val="clear" w:color="auto" w:fill="FFFFFF"/>
        <w:spacing w:after="0" w:line="240" w:lineRule="auto"/>
        <w:ind w:left="2268"/>
        <w:jc w:val="both"/>
        <w:rPr>
          <w:rFonts w:ascii="Times New Roman" w:eastAsia="Times New Roman" w:hAnsi="Times New Roman" w:cs="Times New Roman"/>
          <w:lang w:eastAsia="pt-BR"/>
        </w:rPr>
      </w:pPr>
      <w:r w:rsidRPr="000A0346">
        <w:rPr>
          <w:rFonts w:ascii="Times New Roman" w:eastAsia="Times New Roman" w:hAnsi="Times New Roman" w:cs="Times New Roman"/>
          <w:bCs/>
          <w:lang w:eastAsia="pt-BR"/>
        </w:rPr>
        <w:t>Data da publicação da súmula:</w:t>
      </w:r>
      <w:r w:rsidRPr="000A0346">
        <w:rPr>
          <w:rFonts w:ascii="Times New Roman" w:eastAsia="Times New Roman" w:hAnsi="Times New Roman" w:cs="Times New Roman"/>
          <w:lang w:eastAsia="pt-BR"/>
        </w:rPr>
        <w:t> 01/04/2022</w:t>
      </w:r>
    </w:p>
    <w:p w:rsidR="000A0346" w:rsidRPr="000A0346" w:rsidRDefault="000A0346" w:rsidP="000A0346">
      <w:pPr>
        <w:autoSpaceDE w:val="0"/>
        <w:autoSpaceDN w:val="0"/>
        <w:adjustRightInd w:val="0"/>
        <w:spacing w:after="0" w:line="240" w:lineRule="auto"/>
        <w:ind w:left="2268"/>
        <w:jc w:val="both"/>
        <w:rPr>
          <w:rFonts w:ascii="Times New Roman" w:hAnsi="Times New Roman" w:cs="Times New Roman"/>
        </w:rPr>
      </w:pPr>
      <w:r w:rsidRPr="000A0346">
        <w:rPr>
          <w:rFonts w:ascii="Times New Roman" w:eastAsia="Times New Roman" w:hAnsi="Times New Roman" w:cs="Times New Roman"/>
          <w:bCs/>
          <w:lang w:eastAsia="pt-BR"/>
        </w:rPr>
        <w:t>Ementa:</w:t>
      </w:r>
      <w:r w:rsidRPr="000A0346">
        <w:rPr>
          <w:rFonts w:ascii="Times New Roman" w:eastAsia="Times New Roman" w:hAnsi="Times New Roman" w:cs="Times New Roman"/>
          <w:lang w:eastAsia="pt-BR"/>
        </w:rPr>
        <w:br/>
        <w:t>EMENTA: AÇÃO DIRETA DE INCONSTITUCIONALIDADE - EMENDA À LEI ORGÂNICA Nº. 001/2021 DO MUNICÍPIO DE VIÇOSA - </w:t>
      </w:r>
      <w:r w:rsidRPr="000A0346">
        <w:rPr>
          <w:rFonts w:ascii="Times New Roman" w:eastAsia="Times New Roman" w:hAnsi="Times New Roman" w:cs="Times New Roman"/>
          <w:bCs/>
          <w:lang w:eastAsia="pt-BR"/>
        </w:rPr>
        <w:t>ORÇAMENTO</w:t>
      </w:r>
      <w:r w:rsidRPr="000A0346">
        <w:rPr>
          <w:rFonts w:ascii="Times New Roman" w:eastAsia="Times New Roman" w:hAnsi="Times New Roman" w:cs="Times New Roman"/>
          <w:lang w:eastAsia="pt-BR"/>
        </w:rPr>
        <w:t> </w:t>
      </w:r>
      <w:r w:rsidRPr="000A0346">
        <w:rPr>
          <w:rFonts w:ascii="Times New Roman" w:eastAsia="Times New Roman" w:hAnsi="Times New Roman" w:cs="Times New Roman"/>
          <w:bCs/>
          <w:lang w:eastAsia="pt-BR"/>
        </w:rPr>
        <w:t>IMPOSITIVO</w:t>
      </w:r>
      <w:r w:rsidRPr="000A0346">
        <w:rPr>
          <w:rFonts w:ascii="Times New Roman" w:eastAsia="Times New Roman" w:hAnsi="Times New Roman" w:cs="Times New Roman"/>
          <w:lang w:eastAsia="pt-BR"/>
        </w:rPr>
        <w:t> - INICIATIVA LEGISLATIVA - CONFORMIDADE COM A CONSTITUIÇÃO FEDERAL E ESTADUAL - PRINCÍPIO DA SIMETRIA -DEFINIÇÃO DE CRIME DE RESPONSABILIDADE - VIOLAÇÃO À COMPETÊNCIA PRIVATIVA DA UNIÃO - SÚMULA VINCULANTE Nº 46 DO SUPREMO TRIBUNAL FEDERAL - CAUTELAR DEFERIDA EM PARTE.</w:t>
      </w:r>
      <w:r w:rsidRPr="000A0346">
        <w:rPr>
          <w:rFonts w:ascii="Times New Roman" w:eastAsia="Times New Roman" w:hAnsi="Times New Roman" w:cs="Times New Roman"/>
          <w:lang w:eastAsia="pt-BR"/>
        </w:rPr>
        <w:br/>
      </w:r>
      <w:r w:rsidRPr="000A0346">
        <w:rPr>
          <w:rFonts w:ascii="Times New Roman" w:eastAsia="Times New Roman" w:hAnsi="Times New Roman" w:cs="Times New Roman"/>
          <w:u w:val="single"/>
          <w:lang w:eastAsia="pt-BR"/>
        </w:rPr>
        <w:t>- A Emenda à Lei Orgânica, de iniciativa parlamentar, que dispõe sobre </w:t>
      </w:r>
      <w:r w:rsidRPr="000A0346">
        <w:rPr>
          <w:rFonts w:ascii="Times New Roman" w:eastAsia="Times New Roman" w:hAnsi="Times New Roman" w:cs="Times New Roman"/>
          <w:bCs/>
          <w:u w:val="single"/>
          <w:lang w:eastAsia="pt-BR"/>
        </w:rPr>
        <w:t>orçamento</w:t>
      </w:r>
      <w:r w:rsidRPr="000A0346">
        <w:rPr>
          <w:rFonts w:ascii="Times New Roman" w:eastAsia="Times New Roman" w:hAnsi="Times New Roman" w:cs="Times New Roman"/>
          <w:u w:val="single"/>
          <w:lang w:eastAsia="pt-BR"/>
        </w:rPr>
        <w:t> </w:t>
      </w:r>
      <w:r w:rsidRPr="000A0346">
        <w:rPr>
          <w:rFonts w:ascii="Times New Roman" w:eastAsia="Times New Roman" w:hAnsi="Times New Roman" w:cs="Times New Roman"/>
          <w:bCs/>
          <w:u w:val="single"/>
          <w:lang w:eastAsia="pt-BR"/>
        </w:rPr>
        <w:t>impositivo</w:t>
      </w:r>
      <w:r w:rsidRPr="000A0346">
        <w:rPr>
          <w:rFonts w:ascii="Times New Roman" w:eastAsia="Times New Roman" w:hAnsi="Times New Roman" w:cs="Times New Roman"/>
          <w:u w:val="single"/>
          <w:lang w:eastAsia="pt-BR"/>
        </w:rPr>
        <w:t>, à luz do princípio da simetria, está em conformidade com a sistemática da Constituição Federal e Estadual.</w:t>
      </w:r>
      <w:r w:rsidRPr="000A0346">
        <w:rPr>
          <w:rFonts w:ascii="Times New Roman" w:eastAsia="Times New Roman" w:hAnsi="Times New Roman" w:cs="Times New Roman"/>
          <w:u w:val="single"/>
          <w:lang w:eastAsia="pt-BR"/>
        </w:rPr>
        <w:br/>
      </w:r>
      <w:r w:rsidRPr="000A0346">
        <w:rPr>
          <w:rFonts w:ascii="Times New Roman" w:eastAsia="Times New Roman" w:hAnsi="Times New Roman" w:cs="Times New Roman"/>
          <w:lang w:eastAsia="pt-BR"/>
        </w:rPr>
        <w:t>- A edição de Emenda à Lei Orgânica, por iniciativa do Poder Legislativo, que define uma hipótese de crime de responsabilidade, sugere violação à competência privativa da União para definir tais crimes, nos moldes da Súmula Vinculante nº 46 do Superior Tribunal de Justiça.</w:t>
      </w:r>
      <w:r>
        <w:rPr>
          <w:rFonts w:ascii="Times New Roman" w:eastAsia="Times New Roman" w:hAnsi="Times New Roman" w:cs="Times New Roman"/>
          <w:lang w:eastAsia="pt-BR"/>
        </w:rPr>
        <w:t xml:space="preserve"> (GRIFO NOSSO).</w:t>
      </w:r>
    </w:p>
    <w:p w:rsidR="000A0346" w:rsidRPr="000A0346" w:rsidRDefault="000A0346" w:rsidP="00B8318D">
      <w:pPr>
        <w:autoSpaceDE w:val="0"/>
        <w:autoSpaceDN w:val="0"/>
        <w:adjustRightInd w:val="0"/>
        <w:spacing w:after="0" w:line="360" w:lineRule="auto"/>
        <w:ind w:firstLine="708"/>
        <w:jc w:val="both"/>
        <w:rPr>
          <w:rFonts w:ascii="Times New Roman" w:hAnsi="Times New Roman" w:cs="Times New Roman"/>
          <w:sz w:val="24"/>
          <w:szCs w:val="24"/>
        </w:rPr>
      </w:pPr>
    </w:p>
    <w:p w:rsidR="000A0346" w:rsidRDefault="005D5E12" w:rsidP="00B8318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Diante do exposto, não se verifica nenhum óbice formal à tramitação deste Projeto de Emenda à Lei Orgânica Municipal.</w:t>
      </w:r>
    </w:p>
    <w:p w:rsidR="00B44838" w:rsidRDefault="00B44838" w:rsidP="00B8318D">
      <w:pPr>
        <w:autoSpaceDE w:val="0"/>
        <w:autoSpaceDN w:val="0"/>
        <w:adjustRightInd w:val="0"/>
        <w:spacing w:after="0" w:line="360" w:lineRule="auto"/>
        <w:ind w:firstLine="708"/>
        <w:jc w:val="both"/>
        <w:rPr>
          <w:rFonts w:ascii="Times New Roman" w:hAnsi="Times New Roman" w:cs="Times New Roman"/>
          <w:sz w:val="24"/>
          <w:szCs w:val="24"/>
        </w:rPr>
      </w:pPr>
    </w:p>
    <w:p w:rsidR="00B44838" w:rsidRDefault="00B44838" w:rsidP="00B44838">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QUÓRUM</w:t>
      </w:r>
    </w:p>
    <w:p w:rsidR="00B44838" w:rsidRDefault="00B44838" w:rsidP="00B44838">
      <w:pPr>
        <w:autoSpaceDE w:val="0"/>
        <w:autoSpaceDN w:val="0"/>
        <w:adjustRightInd w:val="0"/>
        <w:spacing w:after="0" w:line="360" w:lineRule="auto"/>
        <w:ind w:firstLine="708"/>
        <w:jc w:val="both"/>
        <w:rPr>
          <w:rFonts w:ascii="Times New Roman" w:hAnsi="Times New Roman" w:cs="Times New Roman"/>
          <w:b/>
          <w:sz w:val="24"/>
          <w:szCs w:val="24"/>
        </w:rPr>
      </w:pPr>
    </w:p>
    <w:p w:rsidR="00B44838" w:rsidRPr="002F52C5" w:rsidRDefault="002F52C5" w:rsidP="002F52C5">
      <w:pPr>
        <w:autoSpaceDE w:val="0"/>
        <w:autoSpaceDN w:val="0"/>
        <w:adjustRightInd w:val="0"/>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Importante </w:t>
      </w:r>
      <w:r w:rsidRPr="002F52C5">
        <w:rPr>
          <w:rFonts w:ascii="Times New Roman" w:hAnsi="Times New Roman" w:cs="Times New Roman"/>
          <w:sz w:val="24"/>
          <w:szCs w:val="24"/>
        </w:rPr>
        <w:t>esclarecer que para a sua aprovação é exigido quórum de</w:t>
      </w:r>
      <w:r>
        <w:rPr>
          <w:rFonts w:ascii="Times New Roman" w:hAnsi="Times New Roman" w:cs="Times New Roman"/>
          <w:sz w:val="24"/>
          <w:szCs w:val="24"/>
        </w:rPr>
        <w:t xml:space="preserve"> </w:t>
      </w:r>
      <w:r w:rsidRPr="002F52C5">
        <w:rPr>
          <w:rFonts w:ascii="Times New Roman" w:hAnsi="Times New Roman" w:cs="Times New Roman"/>
          <w:sz w:val="24"/>
          <w:szCs w:val="24"/>
        </w:rPr>
        <w:t xml:space="preserve">2/3 de votos, nos termos do artigo </w:t>
      </w:r>
      <w:r>
        <w:rPr>
          <w:rFonts w:ascii="Times New Roman" w:hAnsi="Times New Roman" w:cs="Times New Roman"/>
          <w:sz w:val="24"/>
          <w:szCs w:val="24"/>
        </w:rPr>
        <w:t>53, §</w:t>
      </w:r>
      <w:r w:rsidRPr="002F52C5">
        <w:rPr>
          <w:rFonts w:ascii="Times New Roman" w:hAnsi="Times New Roman" w:cs="Times New Roman"/>
          <w:sz w:val="24"/>
          <w:szCs w:val="24"/>
        </w:rPr>
        <w:t>1º, alínea “a” da Lei Orgânica Municipal e artigo</w:t>
      </w:r>
      <w:r>
        <w:rPr>
          <w:rFonts w:ascii="Times New Roman" w:hAnsi="Times New Roman" w:cs="Times New Roman"/>
          <w:sz w:val="24"/>
          <w:szCs w:val="24"/>
        </w:rPr>
        <w:t xml:space="preserve"> </w:t>
      </w:r>
      <w:r w:rsidRPr="002F52C5">
        <w:rPr>
          <w:rFonts w:ascii="Times New Roman" w:hAnsi="Times New Roman" w:cs="Times New Roman"/>
          <w:sz w:val="24"/>
          <w:szCs w:val="24"/>
        </w:rPr>
        <w:t>56, inciso II do Regimento Interno da Câmara Municipal de Pouso Alegre.</w:t>
      </w:r>
    </w:p>
    <w:p w:rsidR="005D5E12" w:rsidRDefault="005D5E12" w:rsidP="00B8318D">
      <w:pPr>
        <w:autoSpaceDE w:val="0"/>
        <w:autoSpaceDN w:val="0"/>
        <w:adjustRightInd w:val="0"/>
        <w:spacing w:after="0" w:line="360" w:lineRule="auto"/>
        <w:ind w:firstLine="708"/>
        <w:jc w:val="both"/>
        <w:rPr>
          <w:rFonts w:ascii="Times New Roman" w:hAnsi="Times New Roman" w:cs="Times New Roman"/>
          <w:sz w:val="24"/>
          <w:szCs w:val="24"/>
        </w:rPr>
      </w:pPr>
    </w:p>
    <w:p w:rsidR="005D5E12" w:rsidRDefault="005D5E12" w:rsidP="00B8318D">
      <w:pPr>
        <w:autoSpaceDE w:val="0"/>
        <w:autoSpaceDN w:val="0"/>
        <w:adjustRightInd w:val="0"/>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ANÁLISE MATERIAL</w:t>
      </w:r>
    </w:p>
    <w:p w:rsidR="005D5E12" w:rsidRDefault="005D5E12" w:rsidP="005D5E12">
      <w:pPr>
        <w:autoSpaceDE w:val="0"/>
        <w:autoSpaceDN w:val="0"/>
        <w:adjustRightInd w:val="0"/>
        <w:spacing w:after="0" w:line="360" w:lineRule="auto"/>
        <w:jc w:val="both"/>
        <w:rPr>
          <w:rFonts w:ascii="Times New Roman" w:hAnsi="Times New Roman" w:cs="Times New Roman"/>
          <w:b/>
          <w:sz w:val="24"/>
          <w:szCs w:val="24"/>
        </w:rPr>
      </w:pPr>
    </w:p>
    <w:p w:rsidR="005D5E12" w:rsidRDefault="005D5E12" w:rsidP="005D5E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Transcreve-se, inicialmente, a justificat</w:t>
      </w:r>
      <w:r w:rsidR="002F52C5">
        <w:rPr>
          <w:rFonts w:ascii="Times New Roman" w:hAnsi="Times New Roman" w:cs="Times New Roman"/>
          <w:sz w:val="24"/>
          <w:szCs w:val="24"/>
        </w:rPr>
        <w:t>iva que acompanha</w:t>
      </w:r>
      <w:r>
        <w:rPr>
          <w:rFonts w:ascii="Times New Roman" w:hAnsi="Times New Roman" w:cs="Times New Roman"/>
          <w:sz w:val="24"/>
          <w:szCs w:val="24"/>
        </w:rPr>
        <w:t xml:space="preserve"> o Projeto em análise.</w:t>
      </w:r>
    </w:p>
    <w:p w:rsidR="005D5E12" w:rsidRPr="002F52C5" w:rsidRDefault="00550806"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w:t>
      </w:r>
      <w:r w:rsidR="005D5E12" w:rsidRPr="002F52C5">
        <w:rPr>
          <w:rFonts w:ascii="Times New Roman" w:eastAsia="Times New Roman" w:hAnsi="Times New Roman" w:cs="Times New Roman"/>
          <w:color w:val="000000"/>
        </w:rPr>
        <w:t>Trata-se de projeto de emenda que visa harmonizar o conteúdo da Lei Orgânica Municipal com as alterações promovidas no art. 166 da Constituição Federal - CF, fruto das Emendas Constitucionais: EC nº 86 de 2015, EC nº 100, de 2019 e EC nº 126, de 2022, que criam o instituto conhecido como “Orçamento Impositivo”. Bem como, a previsão estadual, alterações realizadas nos artigos 159,160 e 160-A da Constituição do Estado de Minas Gerais, fruto das Emendas Constitucionais nº 96 de 2018, nº 100 de 2019 e nº112 de 2023.</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 finalidade da alteração é atribuir à legislação orçamentária o status de lei em sentido material, o que significa dotá-la de obrigatoriedade, seguindo o que dispõe a Constituição Federal.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Em âmbito municipal, o Orçamento Impositivo ou Mandatário é o instrumento pelo qual os vereadores podem apresentar emendas à Lei Orçamentária Anual – LOA, destinando recursos do Município para determinadas obras, projetos ou instituições, de forma equitativa, satisfazendo, assim, as necessidades de vários setores da comunidade.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Por meio da emenda impositiva, 2% do Orçamento Municipal deverá ser revertido, obrigatoriamente, para atender as demandas dos parlamentares, apresentadas por meio de emendas à LOA. Segundo o mandamento constitucional, metade deste percentual deve ser destinado para ações e serviços públicos de saúde, sendo vedada, neste caso, a destinação para o pagamento de pessoal ou encargos sociais. Já o valor remanescente será dividido igualmente entre os Vereadores da Casa Legislativa, possibilitando o atendimento dos </w:t>
      </w:r>
      <w:r w:rsidR="00550806" w:rsidRPr="002F52C5">
        <w:rPr>
          <w:rFonts w:ascii="Times New Roman" w:eastAsia="Times New Roman" w:hAnsi="Times New Roman" w:cs="Times New Roman"/>
          <w:color w:val="000000"/>
        </w:rPr>
        <w:t>anseios</w:t>
      </w:r>
      <w:r w:rsidRPr="002F52C5">
        <w:rPr>
          <w:rFonts w:ascii="Times New Roman" w:eastAsia="Times New Roman" w:hAnsi="Times New Roman" w:cs="Times New Roman"/>
          <w:color w:val="000000"/>
        </w:rPr>
        <w:t xml:space="preserve"> da população que são desconhecidos ou desconsiderados pelo Poder Executivo.</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Nesse aspecto, o vereador, sabendo da importância de legislar sobre os assuntos de interesse da comunidade, por acompanhar o dia a dia da população, conhece de perto as reais necessidades, atentando-se quanto ao melhor destino para aplicação da respectiva verba.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É importante destacar que com a implantação desta emenda à Lei Orgânica Municipal, o vereador assegura a sua participação ativa na distribuição das despesas do Município, contribuindo, assim, para que o Legislativo trabalhe efetivamente a fim de melhorar a vida da comunidade e de todos os cidadãos.</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Logo, verifica-se que o Orçamento Impositivo é um forte instrumento de realização das políticas públicas, o que torna a legislação orçamentária um mecanismo de planejamento, facilitando a fiscalização e estimulando o diálogo entre o Poder Executivo e a sociedade, no que se refere à formulação das despesas.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Vislumbra-se que a criação do orçamento impositivo no âmbito municipal é um direito do Legislativo previsto na Constituição da República. Com o implemento desse orçamento, além de aumentar a participação legislativa nas decisões municipais, todos os parlamentares poderão ter sua proposta de emenda à LOA aprovada, independentemente de qual seja o seu posicionamento político na Casa Legislativa.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Em suma, o orçamento impositivo trata de um mecanismo fundamental para maior independência do vereador em relação ao Poder Executivo, visando, assim, garantir benefícios relevantes que repercutem na qualidade de vida da população. Essa sistemática deve ser considerada um grande avanço, pois permite que os todos os vereadores recebam um tratamento mais isonômico.  Também é possível observar outras vantagens do orçamento impositivo como: a obrigação do cumprimento da lei orçamentária, a contribuição para conclusão de obras e programas sociais, o equilíbrio parcial de forças entre os Poderes e a democratização das decisões orçamentárias.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Além disso, o orçamento impositivo tem natureza de política orçamentária, objetivando corrigir falhas de mercado, coibir abusos e reduzir distorções, bem como manter a estabilidade financeira, a melhor distribuição de renda e a alocação de recursos com maior eficiência.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Nesta senda, destaca-se que o orçamento impositivo vincula o gestor ao cumprimento das previsões constantes na lei orçamentária, ensejando a possível responsabilização deste em caso de descumprimento, revelando-se, sob essa ótica, um interessante instrumento de controle e transparência. </w:t>
      </w:r>
    </w:p>
    <w:p w:rsidR="005D5E12" w:rsidRPr="002F52C5" w:rsidRDefault="005D5E12" w:rsidP="00550806">
      <w:pPr>
        <w:ind w:right="-1"/>
        <w:jc w:val="both"/>
        <w:rPr>
          <w:rFonts w:ascii="Times New Roman" w:eastAsia="Times New Roman" w:hAnsi="Times New Roman" w:cs="Times New Roman"/>
          <w:color w:val="000000"/>
        </w:rPr>
      </w:pP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Trata-se, pois, de um mecanismo pertencente ao Poder Legislativo para exe</w:t>
      </w:r>
      <w:r w:rsidR="00550806" w:rsidRPr="002F52C5">
        <w:rPr>
          <w:rFonts w:ascii="Times New Roman" w:eastAsia="Times New Roman" w:hAnsi="Times New Roman" w:cs="Times New Roman"/>
          <w:color w:val="000000"/>
        </w:rPr>
        <w:t>r</w:t>
      </w:r>
      <w:r w:rsidRPr="002F52C5">
        <w:rPr>
          <w:rFonts w:ascii="Times New Roman" w:eastAsia="Times New Roman" w:hAnsi="Times New Roman" w:cs="Times New Roman"/>
          <w:color w:val="000000"/>
        </w:rPr>
        <w:t xml:space="preserve">cer, de forma eficaz, o monitoramento das atividades financeiras do governo.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Assim, considerando o aspecto satisfatório da Emenda Impositiva, outros Municípios de nossa região também a aprovaram, como: Ouro Fino, Varginha, Três Corações, Belo Horizonte, Borda da Mata, Poços de Caldas e São Lourenço. Além de outras cidades mineiras, dentre elas: Caeté, Lagoa Santa e Montes Claros.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Analisando as propostas de emendas já realizadas pelos vereadores desta Casa Legislativa ao longo dos anos, verifica-se que muitas proposições, contendo assuntos relevantes para a comunidade foram vetadas pelo Poder Executivo, dentre elas: dotações para construção de áreas de lazer e creches, manutenção de unidades de saúde, pavimentação de estrada rural, asfaltamento, calçamento, reestruturação da guarda civil municipal, manutenção do ensino médio no município, ajuda a associações e entidades beneficentes, dentre outras emendas rejeitadas.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Contudo, se houvesse a exigência trazida pelo orçamento impositivo, essas e outras emendas propostas pelos vereadores poderiam ser aprovadas e executadas obrigatoriamente pelo Poder Executivo, de forma equitativa, sem favorecimentos ou preferências.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Objetivando efetivar os direitos sociais violados é necessário, de forma impositiva, implementar as demandas sociais aprovadas por meio do orçamento impositivo. Trata-se, pois, de maximizar a eficácia e a aplicabilidade dos direitos sociais.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Em relação ao Orçamento Impositivo, o escritor Roberto </w:t>
      </w:r>
      <w:proofErr w:type="spellStart"/>
      <w:r w:rsidRPr="002F52C5">
        <w:rPr>
          <w:rFonts w:ascii="Times New Roman" w:eastAsia="Times New Roman" w:hAnsi="Times New Roman" w:cs="Times New Roman"/>
          <w:color w:val="000000"/>
        </w:rPr>
        <w:t>Bocaccio</w:t>
      </w:r>
      <w:proofErr w:type="spellEnd"/>
      <w:r w:rsidRPr="002F52C5">
        <w:rPr>
          <w:rFonts w:ascii="Times New Roman" w:eastAsia="Times New Roman" w:hAnsi="Times New Roman" w:cs="Times New Roman"/>
          <w:color w:val="000000"/>
        </w:rPr>
        <w:t xml:space="preserve"> </w:t>
      </w:r>
      <w:proofErr w:type="spellStart"/>
      <w:r w:rsidRPr="002F52C5">
        <w:rPr>
          <w:rFonts w:ascii="Times New Roman" w:eastAsia="Times New Roman" w:hAnsi="Times New Roman" w:cs="Times New Roman"/>
          <w:color w:val="000000"/>
        </w:rPr>
        <w:t>Piscitelli</w:t>
      </w:r>
      <w:proofErr w:type="spellEnd"/>
      <w:r w:rsidRPr="002F52C5">
        <w:rPr>
          <w:rFonts w:ascii="Times New Roman" w:eastAsia="Times New Roman" w:hAnsi="Times New Roman" w:cs="Times New Roman"/>
          <w:color w:val="000000"/>
        </w:rPr>
        <w:t xml:space="preserve"> faz a seguinte contribuição: “</w:t>
      </w:r>
      <w:r w:rsidRPr="002F52C5">
        <w:rPr>
          <w:rFonts w:ascii="Times New Roman" w:eastAsia="Times New Roman" w:hAnsi="Times New Roman" w:cs="Times New Roman"/>
          <w:i/>
          <w:color w:val="000000"/>
        </w:rPr>
        <w:t>A corrente governamental dominante difundiu a concepção de que o orçamento é necessariamente autorizativo, o que, na prática, tem reduzido o Congresso Nacional a um papel decorativo na aprovação do orçamento, pois o Executivo, além do poder de veto, pode simplesmente não executar despesas, sem razão aparente ou justificativa fundamentada. Contingenciando dotações e retendo liberações financeiras, o Executivo direciona o orçamento segundo seus próprios interesses e conveniências, sem ter de prestar contas de sua gestão. Caberia, então, ao Legislativo valer-se de suas prerrogativas e promover, inclusive, a discussão técnica e doutrinária da questão, estabelecendo critérios que definissem, em cada caso, quais são os limites da discricionariedade do Poder Executivo, tornando a execução do orçamento mais transparente e compatível com uma maior participação da sociedade nos processos decisórios envolvendo a obtenção dos recursos e a realização das aplicações que constituem a essência da política fiscal do Estado (2006, p.03).”</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Assim, vejamos que a execução do orçamento impositivo demanda a atuação conjunta dos entes políticos, necessitando efetividade principalmente no âmbito do Município, que detém proximidade com as demandas de sua região. Outrossim, torna-se imprescindível o empenho dos Poderes Executivo e Legislativo para que haja a efetivação descentralizada do orçamento, de forma a efetivar, equitativamente, as necessidades que envolvem nossa sociedade.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Em suma, o orçamento impositivo não trata de um instrumento inviável, uma vez que sua representação é ínfima frente ao orçamento autorizativo. Logo, não é correto os argumentos acerca da sua inviabilidade sob o pretexto de gerar escassez de recursos, culminando no colapso financeiro do Estado.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Ademais, ressalta-se que sua característica não é ser inflexível, ou seja, executado a todo e qualquer pretexto, pelo contrário, sua definição remete-nos à concepção programática no sentido que a LOA deve ser executada de tal maneira e não de modo diverso.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Insta salientar que o Projeto ora em análise segue o princípio da simetria, uma obrigação geral implícita de simetria, por parte dos Estados membros e Municípios, na elaboração de seus diplomas máximos</w:t>
      </w:r>
      <w:r w:rsidRPr="002F52C5">
        <w:rPr>
          <w:rStyle w:val="Refdenotaderodap"/>
          <w:rFonts w:ascii="Times New Roman" w:eastAsia="Times New Roman" w:hAnsi="Times New Roman" w:cs="Times New Roman"/>
          <w:color w:val="000000"/>
        </w:rPr>
        <w:footnoteReference w:id="1"/>
      </w:r>
      <w:r w:rsidRPr="002F52C5">
        <w:rPr>
          <w:rFonts w:ascii="Times New Roman" w:eastAsia="Times New Roman" w:hAnsi="Times New Roman" w:cs="Times New Roman"/>
          <w:color w:val="000000"/>
        </w:rPr>
        <w:t>, em harmonia com as disposições das Constituições Federal e Estadual.</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 xml:space="preserve">Por fim, será importante para a escorreita aplicação das emendas individuais impositivas a elaboração de um regulamento, com objetivo de definir os prazos para apresentação, discussão e votação das emendas no processo legislativo. </w:t>
      </w:r>
    </w:p>
    <w:p w:rsidR="005D5E12" w:rsidRPr="002F52C5" w:rsidRDefault="005D5E12" w:rsidP="00550806">
      <w:pPr>
        <w:ind w:right="-1" w:firstLine="708"/>
        <w:jc w:val="both"/>
        <w:rPr>
          <w:rFonts w:ascii="Times New Roman" w:eastAsia="Times New Roman" w:hAnsi="Times New Roman" w:cs="Times New Roman"/>
          <w:color w:val="000000"/>
        </w:rPr>
      </w:pPr>
      <w:r w:rsidRPr="002F52C5">
        <w:rPr>
          <w:rFonts w:ascii="Times New Roman" w:eastAsia="Times New Roman" w:hAnsi="Times New Roman" w:cs="Times New Roman"/>
          <w:color w:val="000000"/>
        </w:rPr>
        <w:t>Portanto, Nobres Pares, objetivando construir um Poder Legislativo Municipal com participação mais efetiva, pautando-se nos princípios da igualdade e da autonomia, rogamos pelo voto favorável ao presente projeto de emenda à Lei Orgânica</w:t>
      </w:r>
      <w:r w:rsidR="00550806" w:rsidRPr="002F52C5">
        <w:rPr>
          <w:rFonts w:ascii="Times New Roman" w:eastAsia="Times New Roman" w:hAnsi="Times New Roman" w:cs="Times New Roman"/>
          <w:color w:val="000000"/>
        </w:rPr>
        <w:t>”</w:t>
      </w:r>
      <w:r w:rsidRPr="002F52C5">
        <w:rPr>
          <w:rFonts w:ascii="Times New Roman" w:eastAsia="Times New Roman" w:hAnsi="Times New Roman" w:cs="Times New Roman"/>
          <w:color w:val="000000"/>
        </w:rPr>
        <w:t>.</w:t>
      </w:r>
    </w:p>
    <w:p w:rsidR="00550806" w:rsidRPr="002F52C5" w:rsidRDefault="00550806" w:rsidP="00DE119A">
      <w:pPr>
        <w:ind w:firstLine="708"/>
        <w:jc w:val="both"/>
        <w:rPr>
          <w:rFonts w:ascii="Times New Roman" w:hAnsi="Times New Roman" w:cs="Times New Roman"/>
          <w:sz w:val="24"/>
          <w:szCs w:val="24"/>
          <w:lang w:eastAsia="pt-BR"/>
        </w:rPr>
      </w:pPr>
      <w:r w:rsidRPr="002F52C5">
        <w:rPr>
          <w:rFonts w:ascii="Times New Roman" w:hAnsi="Times New Roman" w:cs="Times New Roman"/>
          <w:sz w:val="24"/>
          <w:szCs w:val="24"/>
        </w:rPr>
        <w:t xml:space="preserve">Do ponto de vista jurídico, o principal ponto a ser realçado é a necessidade de se observar o princípio da simetria, ou seja, de o modelo instituído no âmbito municipal respeitar o modelo federal, observando </w:t>
      </w:r>
      <w:r w:rsidRPr="002F52C5">
        <w:rPr>
          <w:rFonts w:ascii="Times New Roman" w:hAnsi="Times New Roman" w:cs="Times New Roman"/>
          <w:sz w:val="24"/>
          <w:szCs w:val="24"/>
          <w:lang w:eastAsia="pt-BR"/>
        </w:rPr>
        <w:t>as regras introduzidas à CF/88 por meio da edição das Emendas Constitucionais nº 86/15, nº 100/19 e nº 126/22.</w:t>
      </w:r>
    </w:p>
    <w:p w:rsidR="00DE119A" w:rsidRPr="002F52C5" w:rsidRDefault="00DE119A" w:rsidP="00DE119A">
      <w:pPr>
        <w:ind w:firstLine="708"/>
        <w:jc w:val="both"/>
        <w:rPr>
          <w:rFonts w:ascii="Times New Roman" w:hAnsi="Times New Roman" w:cs="Times New Roman"/>
          <w:sz w:val="24"/>
          <w:szCs w:val="24"/>
          <w:lang w:eastAsia="pt-BR"/>
        </w:rPr>
      </w:pPr>
      <w:r w:rsidRPr="002F52C5">
        <w:rPr>
          <w:rFonts w:ascii="Times New Roman" w:hAnsi="Times New Roman" w:cs="Times New Roman"/>
          <w:sz w:val="24"/>
          <w:szCs w:val="24"/>
          <w:lang w:eastAsia="pt-BR"/>
        </w:rPr>
        <w:t>A esse respeito, seguem trechos da ementa</w:t>
      </w:r>
      <w:r w:rsidR="009871DB" w:rsidRPr="002F52C5">
        <w:rPr>
          <w:rFonts w:ascii="Times New Roman" w:hAnsi="Times New Roman" w:cs="Times New Roman"/>
          <w:sz w:val="24"/>
          <w:szCs w:val="24"/>
          <w:lang w:eastAsia="pt-BR"/>
        </w:rPr>
        <w:t xml:space="preserve"> do Acórdão</w:t>
      </w:r>
      <w:r w:rsidR="00DE5584" w:rsidRPr="002F52C5">
        <w:rPr>
          <w:rFonts w:ascii="Times New Roman" w:hAnsi="Times New Roman" w:cs="Times New Roman"/>
          <w:sz w:val="24"/>
          <w:szCs w:val="24"/>
          <w:lang w:eastAsia="pt-BR"/>
        </w:rPr>
        <w:t xml:space="preserve"> da ADI 7</w:t>
      </w:r>
      <w:r w:rsidRPr="002F52C5">
        <w:rPr>
          <w:rFonts w:ascii="Times New Roman" w:hAnsi="Times New Roman" w:cs="Times New Roman"/>
          <w:sz w:val="24"/>
          <w:szCs w:val="24"/>
          <w:lang w:eastAsia="pt-BR"/>
        </w:rPr>
        <w:t>060, julgada pelo Supremo Tribunal Federal</w:t>
      </w:r>
      <w:r w:rsidR="002F52C5">
        <w:rPr>
          <w:rFonts w:ascii="Times New Roman" w:hAnsi="Times New Roman" w:cs="Times New Roman"/>
          <w:sz w:val="24"/>
          <w:szCs w:val="24"/>
          <w:lang w:eastAsia="pt-BR"/>
        </w:rPr>
        <w:t xml:space="preserve"> em 2023</w:t>
      </w:r>
      <w:r w:rsidRPr="002F52C5">
        <w:rPr>
          <w:rFonts w:ascii="Times New Roman" w:hAnsi="Times New Roman" w:cs="Times New Roman"/>
          <w:sz w:val="24"/>
          <w:szCs w:val="24"/>
          <w:lang w:eastAsia="pt-BR"/>
        </w:rPr>
        <w:t>:</w:t>
      </w:r>
    </w:p>
    <w:p w:rsidR="00DE119A" w:rsidRPr="009871DB" w:rsidRDefault="00DE119A" w:rsidP="00DE119A">
      <w:pPr>
        <w:ind w:firstLine="708"/>
        <w:jc w:val="both"/>
        <w:rPr>
          <w:rFonts w:ascii="Times New Roman" w:hAnsi="Times New Roman" w:cs="Times New Roman"/>
          <w:color w:val="333333"/>
          <w:sz w:val="24"/>
          <w:szCs w:val="24"/>
          <w:lang w:eastAsia="pt-BR"/>
        </w:rPr>
      </w:pPr>
    </w:p>
    <w:p w:rsidR="00DE119A" w:rsidRPr="009871DB" w:rsidRDefault="00DE119A" w:rsidP="009871DB">
      <w:pPr>
        <w:autoSpaceDE w:val="0"/>
        <w:autoSpaceDN w:val="0"/>
        <w:adjustRightInd w:val="0"/>
        <w:spacing w:after="0" w:line="240" w:lineRule="auto"/>
        <w:ind w:left="2268"/>
        <w:jc w:val="both"/>
        <w:rPr>
          <w:rFonts w:ascii="Times New Roman" w:hAnsi="Times New Roman" w:cs="Times New Roman"/>
        </w:rPr>
      </w:pPr>
      <w:r w:rsidRPr="009871DB">
        <w:rPr>
          <w:rFonts w:ascii="Times New Roman" w:hAnsi="Times New Roman" w:cs="Times New Roman"/>
          <w:b/>
          <w:bCs/>
        </w:rPr>
        <w:t>Ação direta de inconstitucionalidade. Artigo 151, § 12, da Constituição do Estado de Sergipe, acrescentado pela Emenda</w:t>
      </w:r>
      <w:r w:rsidR="009871DB" w:rsidRPr="009871DB">
        <w:rPr>
          <w:rFonts w:ascii="Times New Roman" w:hAnsi="Times New Roman" w:cs="Times New Roman"/>
          <w:b/>
          <w:bCs/>
        </w:rPr>
        <w:t xml:space="preserve"> </w:t>
      </w:r>
      <w:r w:rsidRPr="009871DB">
        <w:rPr>
          <w:rFonts w:ascii="Times New Roman" w:hAnsi="Times New Roman" w:cs="Times New Roman"/>
          <w:b/>
          <w:bCs/>
        </w:rPr>
        <w:t>Constitucional Estadual nº 53, de 10 de dezembro de 2020. Emenda</w:t>
      </w:r>
      <w:r w:rsidR="009871DB" w:rsidRPr="009871DB">
        <w:rPr>
          <w:rFonts w:ascii="Times New Roman" w:hAnsi="Times New Roman" w:cs="Times New Roman"/>
          <w:b/>
          <w:bCs/>
        </w:rPr>
        <w:t xml:space="preserve"> </w:t>
      </w:r>
      <w:r w:rsidRPr="009871DB">
        <w:rPr>
          <w:rFonts w:ascii="Times New Roman" w:hAnsi="Times New Roman" w:cs="Times New Roman"/>
          <w:b/>
          <w:bCs/>
        </w:rPr>
        <w:t>parlamentar impositiva. Vedação do cômputo de “restos a pagar” para o</w:t>
      </w:r>
      <w:r w:rsidR="009871DB" w:rsidRPr="009871DB">
        <w:rPr>
          <w:rFonts w:ascii="Times New Roman" w:hAnsi="Times New Roman" w:cs="Times New Roman"/>
          <w:b/>
          <w:bCs/>
        </w:rPr>
        <w:t xml:space="preserve"> </w:t>
      </w:r>
      <w:r w:rsidRPr="009871DB">
        <w:rPr>
          <w:rFonts w:ascii="Times New Roman" w:hAnsi="Times New Roman" w:cs="Times New Roman"/>
          <w:b/>
          <w:bCs/>
        </w:rPr>
        <w:t>cumprimento da execução orçamentária e financeira obrigatória dos</w:t>
      </w:r>
      <w:r w:rsidR="009871DB" w:rsidRPr="009871DB">
        <w:rPr>
          <w:rFonts w:ascii="Times New Roman" w:hAnsi="Times New Roman" w:cs="Times New Roman"/>
          <w:b/>
          <w:bCs/>
        </w:rPr>
        <w:t xml:space="preserve"> </w:t>
      </w:r>
      <w:r w:rsidRPr="009871DB">
        <w:rPr>
          <w:rFonts w:ascii="Times New Roman" w:hAnsi="Times New Roman" w:cs="Times New Roman"/>
          <w:b/>
          <w:bCs/>
        </w:rPr>
        <w:t>programas de trabalho incluídos no âmbito daquela unidade</w:t>
      </w:r>
      <w:r w:rsidR="009871DB" w:rsidRPr="009871DB">
        <w:rPr>
          <w:rFonts w:ascii="Times New Roman" w:hAnsi="Times New Roman" w:cs="Times New Roman"/>
          <w:b/>
          <w:bCs/>
        </w:rPr>
        <w:t xml:space="preserve"> </w:t>
      </w:r>
      <w:r w:rsidRPr="009871DB">
        <w:rPr>
          <w:rFonts w:ascii="Times New Roman" w:hAnsi="Times New Roman" w:cs="Times New Roman"/>
          <w:b/>
          <w:bCs/>
        </w:rPr>
        <w:t>federativa. Inconstitucionalidade. Competência da União para editar</w:t>
      </w:r>
      <w:r w:rsidR="009871DB" w:rsidRPr="009871DB">
        <w:rPr>
          <w:rFonts w:ascii="Times New Roman" w:hAnsi="Times New Roman" w:cs="Times New Roman"/>
          <w:b/>
          <w:bCs/>
        </w:rPr>
        <w:t xml:space="preserve"> </w:t>
      </w:r>
      <w:r w:rsidRPr="009871DB">
        <w:rPr>
          <w:rFonts w:ascii="Times New Roman" w:hAnsi="Times New Roman" w:cs="Times New Roman"/>
          <w:b/>
          <w:bCs/>
        </w:rPr>
        <w:t>normas gerais de direito financeiro e orçamento (art. 24, incisos I e II, §</w:t>
      </w:r>
      <w:r w:rsidR="009871DB" w:rsidRPr="009871DB">
        <w:rPr>
          <w:rFonts w:ascii="Times New Roman" w:hAnsi="Times New Roman" w:cs="Times New Roman"/>
          <w:b/>
          <w:bCs/>
        </w:rPr>
        <w:t xml:space="preserve"> </w:t>
      </w:r>
      <w:r w:rsidRPr="009871DB">
        <w:rPr>
          <w:rFonts w:ascii="Times New Roman" w:hAnsi="Times New Roman" w:cs="Times New Roman"/>
          <w:b/>
          <w:bCs/>
        </w:rPr>
        <w:t>1º, da CF/88). Reserva de lei complementar federal para a edição de</w:t>
      </w:r>
      <w:r w:rsidR="009871DB" w:rsidRPr="009871DB">
        <w:rPr>
          <w:rFonts w:ascii="Times New Roman" w:hAnsi="Times New Roman" w:cs="Times New Roman"/>
          <w:b/>
          <w:bCs/>
        </w:rPr>
        <w:t xml:space="preserve"> </w:t>
      </w:r>
      <w:r w:rsidRPr="009871DB">
        <w:rPr>
          <w:rFonts w:ascii="Times New Roman" w:hAnsi="Times New Roman" w:cs="Times New Roman"/>
          <w:b/>
          <w:bCs/>
        </w:rPr>
        <w:t>normas gerais sobre elaboração da lei orçamentária anual, gestão</w:t>
      </w:r>
      <w:r w:rsidR="009871DB" w:rsidRPr="009871DB">
        <w:rPr>
          <w:rFonts w:ascii="Times New Roman" w:hAnsi="Times New Roman" w:cs="Times New Roman"/>
          <w:b/>
          <w:bCs/>
        </w:rPr>
        <w:t xml:space="preserve"> </w:t>
      </w:r>
      <w:r w:rsidRPr="009871DB">
        <w:rPr>
          <w:rFonts w:ascii="Times New Roman" w:hAnsi="Times New Roman" w:cs="Times New Roman"/>
          <w:b/>
          <w:bCs/>
        </w:rPr>
        <w:t>financeira e critérios para execução das programações de caráter</w:t>
      </w:r>
      <w:r w:rsidR="009871DB" w:rsidRPr="009871DB">
        <w:rPr>
          <w:rFonts w:ascii="Times New Roman" w:hAnsi="Times New Roman" w:cs="Times New Roman"/>
          <w:b/>
          <w:bCs/>
        </w:rPr>
        <w:t xml:space="preserve"> </w:t>
      </w:r>
      <w:r w:rsidRPr="009871DB">
        <w:rPr>
          <w:rFonts w:ascii="Times New Roman" w:hAnsi="Times New Roman" w:cs="Times New Roman"/>
          <w:b/>
          <w:bCs/>
        </w:rPr>
        <w:t>obrigatório (art. 165, § 9º, da CF/88</w:t>
      </w:r>
      <w:r w:rsidRPr="009871DB">
        <w:rPr>
          <w:rFonts w:ascii="Times New Roman" w:hAnsi="Times New Roman" w:cs="Times New Roman"/>
          <w:b/>
          <w:bCs/>
          <w:u w:val="single"/>
        </w:rPr>
        <w:t xml:space="preserve">). Emendas Constitucionais </w:t>
      </w:r>
      <w:proofErr w:type="spellStart"/>
      <w:r w:rsidRPr="009871DB">
        <w:rPr>
          <w:rFonts w:ascii="Times New Roman" w:hAnsi="Times New Roman" w:cs="Times New Roman"/>
          <w:b/>
          <w:bCs/>
          <w:u w:val="single"/>
        </w:rPr>
        <w:t>nºs</w:t>
      </w:r>
      <w:proofErr w:type="spellEnd"/>
      <w:r w:rsidRPr="009871DB">
        <w:rPr>
          <w:rFonts w:ascii="Times New Roman" w:hAnsi="Times New Roman" w:cs="Times New Roman"/>
          <w:b/>
          <w:bCs/>
          <w:u w:val="single"/>
        </w:rPr>
        <w:t xml:space="preserve"> 86/15</w:t>
      </w:r>
      <w:r w:rsidR="009871DB" w:rsidRPr="009871DB">
        <w:rPr>
          <w:rFonts w:ascii="Times New Roman" w:hAnsi="Times New Roman" w:cs="Times New Roman"/>
          <w:b/>
          <w:bCs/>
          <w:u w:val="single"/>
        </w:rPr>
        <w:t xml:space="preserve"> </w:t>
      </w:r>
      <w:r w:rsidRPr="009871DB">
        <w:rPr>
          <w:rFonts w:ascii="Times New Roman" w:hAnsi="Times New Roman" w:cs="Times New Roman"/>
          <w:b/>
          <w:bCs/>
          <w:u w:val="single"/>
        </w:rPr>
        <w:t>e 100/19 e Lei Federal nº 4.320/64. Reprodução obrigatória. Princípio da</w:t>
      </w:r>
      <w:r w:rsidR="009871DB" w:rsidRPr="009871DB">
        <w:rPr>
          <w:rFonts w:ascii="Times New Roman" w:hAnsi="Times New Roman" w:cs="Times New Roman"/>
          <w:b/>
          <w:bCs/>
          <w:u w:val="single"/>
        </w:rPr>
        <w:t xml:space="preserve"> </w:t>
      </w:r>
      <w:r w:rsidRPr="009871DB">
        <w:rPr>
          <w:rFonts w:ascii="Times New Roman" w:hAnsi="Times New Roman" w:cs="Times New Roman"/>
          <w:b/>
          <w:bCs/>
          <w:u w:val="single"/>
        </w:rPr>
        <w:t>simetria.</w:t>
      </w:r>
      <w:r w:rsidRPr="009871DB">
        <w:rPr>
          <w:rFonts w:ascii="Times New Roman" w:hAnsi="Times New Roman" w:cs="Times New Roman"/>
          <w:b/>
          <w:bCs/>
        </w:rPr>
        <w:t xml:space="preserve"> </w:t>
      </w:r>
      <w:r w:rsidR="009871DB" w:rsidRPr="009871DB">
        <w:rPr>
          <w:rFonts w:ascii="Times New Roman" w:hAnsi="Times New Roman" w:cs="Times New Roman"/>
          <w:b/>
          <w:bCs/>
        </w:rPr>
        <w:t xml:space="preserve"> P</w:t>
      </w:r>
      <w:r w:rsidRPr="009871DB">
        <w:rPr>
          <w:rFonts w:ascii="Times New Roman" w:hAnsi="Times New Roman" w:cs="Times New Roman"/>
          <w:b/>
          <w:bCs/>
        </w:rPr>
        <w:t>recedentes. Ação direta de inconstitucionalidade julgada</w:t>
      </w:r>
      <w:r w:rsidR="009871DB" w:rsidRPr="009871DB">
        <w:rPr>
          <w:rFonts w:ascii="Times New Roman" w:hAnsi="Times New Roman" w:cs="Times New Roman"/>
          <w:b/>
          <w:bCs/>
        </w:rPr>
        <w:t xml:space="preserve"> </w:t>
      </w:r>
      <w:r w:rsidRPr="009871DB">
        <w:rPr>
          <w:rFonts w:ascii="Times New Roman" w:hAnsi="Times New Roman" w:cs="Times New Roman"/>
          <w:b/>
          <w:bCs/>
        </w:rPr>
        <w:t>procedente</w:t>
      </w:r>
      <w:r w:rsidRPr="009871DB">
        <w:rPr>
          <w:rFonts w:ascii="Times New Roman" w:hAnsi="Times New Roman" w:cs="Times New Roman"/>
        </w:rPr>
        <w:t>.</w:t>
      </w:r>
    </w:p>
    <w:p w:rsidR="009871DB" w:rsidRPr="009871DB" w:rsidRDefault="009871DB" w:rsidP="009871DB">
      <w:pPr>
        <w:autoSpaceDE w:val="0"/>
        <w:autoSpaceDN w:val="0"/>
        <w:adjustRightInd w:val="0"/>
        <w:spacing w:after="0" w:line="240" w:lineRule="auto"/>
        <w:ind w:left="2268"/>
        <w:jc w:val="both"/>
        <w:rPr>
          <w:rFonts w:ascii="Times New Roman" w:hAnsi="Times New Roman" w:cs="Times New Roman"/>
        </w:rPr>
      </w:pPr>
    </w:p>
    <w:p w:rsidR="009871DB" w:rsidRPr="009871DB" w:rsidRDefault="009871DB" w:rsidP="009871DB">
      <w:pPr>
        <w:autoSpaceDE w:val="0"/>
        <w:autoSpaceDN w:val="0"/>
        <w:adjustRightInd w:val="0"/>
        <w:spacing w:after="0" w:line="240" w:lineRule="auto"/>
        <w:ind w:left="2268"/>
        <w:jc w:val="both"/>
        <w:rPr>
          <w:rFonts w:ascii="Times New Roman" w:hAnsi="Times New Roman" w:cs="Times New Roman"/>
        </w:rPr>
      </w:pPr>
      <w:r w:rsidRPr="009871DB">
        <w:rPr>
          <w:rFonts w:ascii="Times New Roman" w:hAnsi="Times New Roman" w:cs="Times New Roman"/>
        </w:rPr>
        <w:t>(...)</w:t>
      </w:r>
    </w:p>
    <w:p w:rsidR="009871DB" w:rsidRPr="009871DB" w:rsidRDefault="009871DB" w:rsidP="009871DB">
      <w:pPr>
        <w:autoSpaceDE w:val="0"/>
        <w:autoSpaceDN w:val="0"/>
        <w:adjustRightInd w:val="0"/>
        <w:spacing w:after="0" w:line="240" w:lineRule="auto"/>
        <w:ind w:left="2268"/>
        <w:jc w:val="both"/>
        <w:rPr>
          <w:rFonts w:ascii="Times New Roman" w:hAnsi="Times New Roman" w:cs="Times New Roman"/>
        </w:rPr>
      </w:pPr>
    </w:p>
    <w:p w:rsidR="009871DB" w:rsidRPr="009871DB" w:rsidRDefault="009871DB" w:rsidP="009871DB">
      <w:pPr>
        <w:autoSpaceDE w:val="0"/>
        <w:autoSpaceDN w:val="0"/>
        <w:adjustRightInd w:val="0"/>
        <w:spacing w:after="0" w:line="240" w:lineRule="auto"/>
        <w:ind w:left="2268"/>
        <w:jc w:val="both"/>
        <w:rPr>
          <w:rFonts w:ascii="Times New Roman" w:hAnsi="Times New Roman" w:cs="Times New Roman"/>
          <w:b/>
          <w:u w:val="single"/>
        </w:rPr>
      </w:pPr>
      <w:r w:rsidRPr="009871DB">
        <w:rPr>
          <w:rFonts w:ascii="Times New Roman" w:hAnsi="Times New Roman" w:cs="Times New Roman"/>
          <w:b/>
          <w:u w:val="single"/>
        </w:rPr>
        <w:t>4. O Supremo Tribunal Federal tem entendido que normas da Constituição Federal sobre o processo legislativo das leis orçamentárias são de observância obrigatória pelas constituições dos estados. Por conseguinte, as regras introduzidas à CF/88 por meio da edição das Emendas Constitucionais nº 86/15, nº 100/19 e nº 126/22 devem ser observadas pelo legislador estadual, por força do princípio da simetria. Precedentes.</w:t>
      </w:r>
      <w:r w:rsidR="00DE5584">
        <w:rPr>
          <w:rFonts w:ascii="Times New Roman" w:hAnsi="Times New Roman" w:cs="Times New Roman"/>
          <w:b/>
          <w:u w:val="single"/>
        </w:rPr>
        <w:t xml:space="preserve"> (GRIFO NOSSO).</w:t>
      </w:r>
    </w:p>
    <w:p w:rsidR="009871DB" w:rsidRDefault="009871DB" w:rsidP="009871DB">
      <w:pPr>
        <w:autoSpaceDE w:val="0"/>
        <w:autoSpaceDN w:val="0"/>
        <w:adjustRightInd w:val="0"/>
        <w:spacing w:after="0" w:line="240" w:lineRule="auto"/>
        <w:jc w:val="both"/>
        <w:rPr>
          <w:rFonts w:ascii="Times New Roman" w:hAnsi="Times New Roman" w:cs="Times New Roman"/>
          <w:b/>
          <w:u w:val="single"/>
        </w:rPr>
      </w:pPr>
    </w:p>
    <w:p w:rsidR="009871DB" w:rsidRDefault="009871DB" w:rsidP="009871DB">
      <w:pPr>
        <w:autoSpaceDE w:val="0"/>
        <w:autoSpaceDN w:val="0"/>
        <w:adjustRightInd w:val="0"/>
        <w:spacing w:after="0" w:line="240" w:lineRule="auto"/>
        <w:ind w:firstLine="708"/>
        <w:jc w:val="both"/>
        <w:rPr>
          <w:rFonts w:ascii="Times New Roman" w:hAnsi="Times New Roman" w:cs="Times New Roman"/>
          <w:sz w:val="24"/>
          <w:szCs w:val="24"/>
        </w:rPr>
      </w:pPr>
      <w:r w:rsidRPr="009871DB">
        <w:rPr>
          <w:rFonts w:ascii="Times New Roman" w:hAnsi="Times New Roman" w:cs="Times New Roman"/>
          <w:sz w:val="24"/>
          <w:szCs w:val="24"/>
        </w:rPr>
        <w:t xml:space="preserve">Veja-se, no mesmo sentido, </w:t>
      </w:r>
      <w:r>
        <w:rPr>
          <w:rFonts w:ascii="Times New Roman" w:hAnsi="Times New Roman" w:cs="Times New Roman"/>
          <w:sz w:val="24"/>
          <w:szCs w:val="24"/>
        </w:rPr>
        <w:t>ementa de Acórdão</w:t>
      </w:r>
      <w:r w:rsidRPr="009871DB">
        <w:rPr>
          <w:rFonts w:ascii="Times New Roman" w:hAnsi="Times New Roman" w:cs="Times New Roman"/>
          <w:sz w:val="24"/>
          <w:szCs w:val="24"/>
        </w:rPr>
        <w:t xml:space="preserve"> recente do Tribunal de Justiça do Estado de Minas Gerais: </w:t>
      </w:r>
    </w:p>
    <w:p w:rsidR="009871DB" w:rsidRDefault="009871DB" w:rsidP="009871DB">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25"/>
      </w:tblGrid>
      <w:tr w:rsidR="00DE5584" w:rsidRPr="00DE5584" w:rsidTr="00422EE9">
        <w:trPr>
          <w:tblCellSpacing w:w="0" w:type="dxa"/>
        </w:trPr>
        <w:tc>
          <w:tcPr>
            <w:tcW w:w="0" w:type="auto"/>
            <w:shd w:val="clear" w:color="auto" w:fill="FFFFFF"/>
            <w:noWrap/>
            <w:vAlign w:val="center"/>
            <w:hideMark/>
          </w:tcPr>
          <w:p w:rsidR="00422EE9" w:rsidRPr="00DE5584" w:rsidRDefault="00422EE9" w:rsidP="009871DB">
            <w:pPr>
              <w:spacing w:after="0" w:line="240" w:lineRule="auto"/>
              <w:ind w:left="2268"/>
              <w:rPr>
                <w:rFonts w:ascii="Times New Roman" w:eastAsia="Times New Roman" w:hAnsi="Times New Roman" w:cs="Times New Roman"/>
                <w:lang w:eastAsia="pt-BR"/>
              </w:rPr>
            </w:pPr>
            <w:r w:rsidRPr="00DE5584">
              <w:rPr>
                <w:rFonts w:ascii="Times New Roman" w:eastAsia="Times New Roman" w:hAnsi="Times New Roman" w:cs="Times New Roman"/>
                <w:bCs/>
                <w:lang w:eastAsia="pt-BR"/>
              </w:rPr>
              <w:t>Relator(a):</w:t>
            </w:r>
            <w:r w:rsidRPr="00DE5584">
              <w:rPr>
                <w:rFonts w:ascii="Times New Roman" w:eastAsia="Times New Roman" w:hAnsi="Times New Roman" w:cs="Times New Roman"/>
                <w:lang w:eastAsia="pt-BR"/>
              </w:rPr>
              <w:t> Des.(a) Beatriz Pinheiro Caires</w:t>
            </w:r>
          </w:p>
        </w:tc>
      </w:tr>
    </w:tbl>
    <w:p w:rsidR="00422EE9" w:rsidRPr="00DE5584" w:rsidRDefault="00422EE9" w:rsidP="009871DB">
      <w:pPr>
        <w:shd w:val="clear" w:color="auto" w:fill="FFFFFF"/>
        <w:spacing w:after="0" w:line="240" w:lineRule="auto"/>
        <w:ind w:left="2268"/>
        <w:rPr>
          <w:rFonts w:ascii="Times New Roman" w:eastAsia="Times New Roman" w:hAnsi="Times New Roman" w:cs="Times New Roman"/>
          <w:lang w:eastAsia="pt-BR"/>
        </w:rPr>
      </w:pPr>
      <w:r w:rsidRPr="00DE5584">
        <w:rPr>
          <w:rFonts w:ascii="Times New Roman" w:eastAsia="Times New Roman" w:hAnsi="Times New Roman" w:cs="Times New Roman"/>
          <w:bCs/>
          <w:lang w:eastAsia="pt-BR"/>
        </w:rPr>
        <w:t>Data de Julgamento:</w:t>
      </w:r>
      <w:r w:rsidRPr="00DE5584">
        <w:rPr>
          <w:rFonts w:ascii="Times New Roman" w:eastAsia="Times New Roman" w:hAnsi="Times New Roman" w:cs="Times New Roman"/>
          <w:lang w:eastAsia="pt-BR"/>
        </w:rPr>
        <w:t> 02/08/2024</w:t>
      </w:r>
    </w:p>
    <w:p w:rsidR="00422EE9" w:rsidRPr="00DE5584" w:rsidRDefault="00422EE9" w:rsidP="009871DB">
      <w:pPr>
        <w:shd w:val="clear" w:color="auto" w:fill="FFFFFF"/>
        <w:spacing w:after="0" w:line="240" w:lineRule="auto"/>
        <w:ind w:left="2268"/>
        <w:rPr>
          <w:rFonts w:ascii="Times New Roman" w:eastAsia="Times New Roman" w:hAnsi="Times New Roman" w:cs="Times New Roman"/>
          <w:lang w:eastAsia="pt-BR"/>
        </w:rPr>
      </w:pPr>
      <w:r w:rsidRPr="00DE5584">
        <w:rPr>
          <w:rFonts w:ascii="Times New Roman" w:eastAsia="Times New Roman" w:hAnsi="Times New Roman" w:cs="Times New Roman"/>
          <w:bCs/>
          <w:lang w:eastAsia="pt-BR"/>
        </w:rPr>
        <w:t>Data da publicação da súmula:</w:t>
      </w:r>
      <w:r w:rsidRPr="00DE5584">
        <w:rPr>
          <w:rFonts w:ascii="Times New Roman" w:eastAsia="Times New Roman" w:hAnsi="Times New Roman" w:cs="Times New Roman"/>
          <w:lang w:eastAsia="pt-BR"/>
        </w:rPr>
        <w:t> 05/08/2024</w:t>
      </w:r>
    </w:p>
    <w:p w:rsidR="00422EE9" w:rsidRDefault="00422EE9" w:rsidP="009871DB">
      <w:pPr>
        <w:shd w:val="clear" w:color="auto" w:fill="FFFFFF"/>
        <w:spacing w:after="0" w:line="240" w:lineRule="auto"/>
        <w:ind w:left="2268"/>
        <w:jc w:val="both"/>
        <w:rPr>
          <w:rFonts w:ascii="Times New Roman" w:eastAsia="Times New Roman" w:hAnsi="Times New Roman" w:cs="Times New Roman"/>
          <w:lang w:eastAsia="pt-BR"/>
        </w:rPr>
      </w:pPr>
      <w:r w:rsidRPr="00DE5584">
        <w:rPr>
          <w:rFonts w:ascii="Times New Roman" w:eastAsia="Times New Roman" w:hAnsi="Times New Roman" w:cs="Times New Roman"/>
          <w:bCs/>
          <w:lang w:eastAsia="pt-BR"/>
        </w:rPr>
        <w:t>Ementa:</w:t>
      </w:r>
      <w:r w:rsidRPr="00DE5584">
        <w:rPr>
          <w:rFonts w:ascii="Times New Roman" w:eastAsia="Times New Roman" w:hAnsi="Times New Roman" w:cs="Times New Roman"/>
          <w:lang w:eastAsia="pt-BR"/>
        </w:rPr>
        <w:br/>
        <w:t xml:space="preserve">EMENTA: AÇÃO DIRETA DE INCONSTITUCIONALIDADE - CONVERSÃO DA APRECIAÇÃO CAUTELAR EM JULGAMENTO DEFINITIVO DE MÉRITO - LEI ORGÂNICA DO MUNICÍPIO DE CONCEIÇÃO DO RIO VERDE/MG </w:t>
      </w:r>
      <w:r w:rsidRPr="00DE5584">
        <w:rPr>
          <w:rFonts w:ascii="Times New Roman" w:eastAsia="Times New Roman" w:hAnsi="Times New Roman" w:cs="Times New Roman"/>
          <w:u w:val="single"/>
          <w:lang w:eastAsia="pt-BR"/>
        </w:rPr>
        <w:t>- </w:t>
      </w:r>
      <w:r w:rsidRPr="00DE5584">
        <w:rPr>
          <w:rFonts w:ascii="Times New Roman" w:eastAsia="Times New Roman" w:hAnsi="Times New Roman" w:cs="Times New Roman"/>
          <w:b/>
          <w:bCs/>
          <w:u w:val="single"/>
          <w:lang w:eastAsia="pt-BR"/>
        </w:rPr>
        <w:t>ORÇAMENTO</w:t>
      </w:r>
      <w:r w:rsidRPr="00DE5584">
        <w:rPr>
          <w:rFonts w:ascii="Times New Roman" w:eastAsia="Times New Roman" w:hAnsi="Times New Roman" w:cs="Times New Roman"/>
          <w:u w:val="single"/>
          <w:lang w:eastAsia="pt-BR"/>
        </w:rPr>
        <w:t> </w:t>
      </w:r>
      <w:r w:rsidRPr="00DE5584">
        <w:rPr>
          <w:rFonts w:ascii="Times New Roman" w:eastAsia="Times New Roman" w:hAnsi="Times New Roman" w:cs="Times New Roman"/>
          <w:b/>
          <w:bCs/>
          <w:u w:val="single"/>
          <w:lang w:eastAsia="pt-BR"/>
        </w:rPr>
        <w:t>IMPOSITIVO</w:t>
      </w:r>
      <w:r w:rsidRPr="00DE5584">
        <w:rPr>
          <w:rFonts w:ascii="Times New Roman" w:eastAsia="Times New Roman" w:hAnsi="Times New Roman" w:cs="Times New Roman"/>
          <w:u w:val="single"/>
          <w:lang w:eastAsia="pt-BR"/>
        </w:rPr>
        <w:t xml:space="preserve"> - </w:t>
      </w:r>
      <w:r w:rsidRPr="00DE5584">
        <w:rPr>
          <w:rFonts w:ascii="Times New Roman" w:eastAsia="Times New Roman" w:hAnsi="Times New Roman" w:cs="Times New Roman"/>
          <w:b/>
          <w:u w:val="single"/>
          <w:lang w:eastAsia="pt-BR"/>
        </w:rPr>
        <w:t>NORMAS DA CONSTITUIÇÃO FEDERAL SOBRE LEIS ORÇAMENTÁRIAS (EC'S 86/2015, 100/2019 E 126/2022) - OBSERVÂNCIA OBRIGATÓRIA PELOS ESTADOS E MUNICÍPIOS - PRINCÍPIO DA SIMETRIA - (1) LIMITE DE 2% DAS EMENDAS INDIVIDUAIS AO PROJETO DE LEI ORÇAMENTÁRIA - ESTABELECIMENTO DE BASE DE CÁLCULO DIVERSA DAQUELA PREVISTA NA CONSTITUIÇÃO FEDERAL: INCONSTITUCIONALIDADE</w:t>
      </w:r>
      <w:r w:rsidRPr="00DE5584">
        <w:rPr>
          <w:rFonts w:ascii="Times New Roman" w:eastAsia="Times New Roman" w:hAnsi="Times New Roman" w:cs="Times New Roman"/>
          <w:lang w:eastAsia="pt-BR"/>
        </w:rPr>
        <w:t xml:space="preserve"> - (2) REDUÇÃO DO PERCENTUAL DO CÔMPUTO DE "RESTOS A PAGAR" PARA O CUMPRIMENTO DA EXECUÇÃO ORÇAMENTÁRIA E FINANCEIRA OBRIGATÓRIA DECORRENTES DE EMENDAS INDIVIDUAIS: INCONSTITUCIONALIDADE - (3) DEFINIÇÃO, EM LEI ORGÂNICA MUNICIPAL, DE HIPÓTESE QUE NÃO CARACTERIZA IMPEDIMENTO DE ORDEM TÉCNICA: CONSTITUCIONALIDADE FORMAL - AUSÊNCIA DE NORMA NACIONAL OU ESTADUAL SOBRE O TEMA - PERMISSIVOS DO ARTIGO 30, INCISOS I E II, DA CONSTITUIÇÃO FEDERAL - (4) PREVISÃO DE QUE A INSUFICIÊNCIA, PARA A EXECUÇÃO, DE ATÉ 30% DO VALOR DA PROGRAMAÇÃO, NÃO CONSTITUI IMPEDIMENTO DE ORDEM TÉCNICA - INCONSTITUCIONALIDADE MATERIAL, SEM REDUÇÃO DE TEXTO - INTERPRETAÇÃO CONFORME À CONSTITUIÇÃO -OBRIGATORIEDADE DE EXECUÇÃO LIMITADAMENTE ÀS FORÇAS DA DOTAÇÃO EXISTENTE - RESPEITO AO LIMITE PREVISTO NO ARTIGO 166, § 9º, DA CONSTITUIÇÃO FEDERAL - (5) INSTITUIÇÃO DE INFRAÇÃO POLÍTICO-ADMINISTRATIVA PELO LEGISLADOR MUNICIPAL: INCONSTITUCIONALIDADE - SÚMULA VINCULANTE 46 DO STF - PEDIDO JULGADO PARCIALMENTE PROCEDENTE. 1. O artigo 24, incisos I e II, da Constituição Federal prevê a competência concorrente da União e dos Estados e do Distrito Federal para legislar sobre direito financeiro e </w:t>
      </w:r>
      <w:r w:rsidRPr="00DE5584">
        <w:rPr>
          <w:rFonts w:ascii="Times New Roman" w:eastAsia="Times New Roman" w:hAnsi="Times New Roman" w:cs="Times New Roman"/>
          <w:bCs/>
          <w:lang w:eastAsia="pt-BR"/>
        </w:rPr>
        <w:t>orçamento</w:t>
      </w:r>
      <w:r w:rsidRPr="00DE5584">
        <w:rPr>
          <w:rFonts w:ascii="Times New Roman" w:eastAsia="Times New Roman" w:hAnsi="Times New Roman" w:cs="Times New Roman"/>
          <w:lang w:eastAsia="pt-BR"/>
        </w:rPr>
        <w:t> público. 2. No âmbito da legislação concorrente, a competência da União limitar-se-á a estabelecer normas gerais, sendo que a competência da União para legislar sobre normas gerais não exclui a competência suplementar dos</w:t>
      </w:r>
      <w:r w:rsidR="00DE5584">
        <w:rPr>
          <w:rFonts w:ascii="Times New Roman" w:eastAsia="Times New Roman" w:hAnsi="Times New Roman" w:cs="Times New Roman"/>
          <w:lang w:eastAsia="pt-BR"/>
        </w:rPr>
        <w:t xml:space="preserve"> </w:t>
      </w:r>
      <w:r w:rsidRPr="00DE5584">
        <w:rPr>
          <w:rFonts w:ascii="Times New Roman" w:eastAsia="Times New Roman" w:hAnsi="Times New Roman" w:cs="Times New Roman"/>
          <w:lang w:eastAsia="pt-BR"/>
        </w:rPr>
        <w:t xml:space="preserve">Estados, conforme preconizado no §§ 1º e 2º do citado dispositivo constitucional. 3. Na temática alusiva ao direito financeiro, conferindo densidade à competência da União para legislar sobre normas gerais, a Constituição Federal, em seus artigos 163, inciso I, e 165, § 9º, incisos I, II e III, exigiu que a regulação deveria ser feita mediante lei complementar nacional e versar sobre os temas que especifica. </w:t>
      </w:r>
      <w:r w:rsidRPr="00DE5584">
        <w:rPr>
          <w:rFonts w:ascii="Times New Roman" w:eastAsia="Times New Roman" w:hAnsi="Times New Roman" w:cs="Times New Roman"/>
          <w:b/>
          <w:u w:val="single"/>
          <w:lang w:eastAsia="pt-BR"/>
        </w:rPr>
        <w:t xml:space="preserve">4. "O Supremo Tribunal Federal tem entendido que normas da Constituição Federal sobre o processo legislativo das leis orçamentárias são de observância obrigatória pelas constituições dos estados. Por conseguinte, as regras introduzidas à CF/88 por meio da edição das Emendas Constitucionais nº 86/15, nº 100/19 e nº 126/22 devem ser observadas pelo legislador estadual, por força do princípio da simetria" (ADI 7060, </w:t>
      </w:r>
      <w:proofErr w:type="spellStart"/>
      <w:r w:rsidRPr="00DE5584">
        <w:rPr>
          <w:rFonts w:ascii="Times New Roman" w:eastAsia="Times New Roman" w:hAnsi="Times New Roman" w:cs="Times New Roman"/>
          <w:b/>
          <w:u w:val="single"/>
          <w:lang w:eastAsia="pt-BR"/>
        </w:rPr>
        <w:t>Dje</w:t>
      </w:r>
      <w:proofErr w:type="spellEnd"/>
      <w:r w:rsidRPr="00DE5584">
        <w:rPr>
          <w:rFonts w:ascii="Times New Roman" w:eastAsia="Times New Roman" w:hAnsi="Times New Roman" w:cs="Times New Roman"/>
          <w:b/>
          <w:u w:val="single"/>
          <w:lang w:eastAsia="pt-BR"/>
        </w:rPr>
        <w:t xml:space="preserve"> de 03/08/2023).</w:t>
      </w:r>
      <w:r w:rsidRPr="00DE5584">
        <w:rPr>
          <w:rFonts w:ascii="Times New Roman" w:eastAsia="Times New Roman" w:hAnsi="Times New Roman" w:cs="Times New Roman"/>
          <w:lang w:eastAsia="pt-BR"/>
        </w:rPr>
        <w:t xml:space="preserve"> 5. É inconstitucional, por violar a Constituição Federal, dispositivo de Lei Orgânica Municipal que estipula como base de cálculo para o limite de 2% das emendas individuais ao projeto de lei orçamentária a receita corrente do atual projeto, e não a "receita corrente líquida do exercício anterior ao do encaminhamento do projeto". 6. Diante da omissão da Constituição Federal (§ 13 do artigo 166) e da legislação geral nacional, bem como da Constituição do Estado (§ 9º do artigo 160) e de sua legislação, no tocante à definição das situações que caracterizariam impedimento de ordem técnica, abre-se ao legislador municipal, com base nos permissivos do artigo 30, incisos I e II, da Constituição Federal, a possibilidade de disciplinar o tema em âmbito local, não se cogitando de inconstitucionalidade formal. 7. Do ponto de vista material, a insuficiência do valor da programação em até 30%, embora não constitua causa de impedimento de ordem técnica para sua execução parcial, até a força da dotação, afasta a obrigatoriedade de sua execução integral, respeitado, em qualquer caso, o limite previsto no artigo 166, § 9º, da Constituição Federal. </w:t>
      </w:r>
      <w:r w:rsidR="000264D7">
        <w:rPr>
          <w:rFonts w:ascii="Times New Roman" w:eastAsia="Times New Roman" w:hAnsi="Times New Roman" w:cs="Times New Roman"/>
          <w:lang w:eastAsia="pt-BR"/>
        </w:rPr>
        <w:t>(GRIFO NOSSO).</w:t>
      </w:r>
    </w:p>
    <w:p w:rsidR="00DE5584" w:rsidRDefault="00DE5584" w:rsidP="00DE5584">
      <w:pPr>
        <w:shd w:val="clear" w:color="auto" w:fill="FFFFFF"/>
        <w:spacing w:after="0" w:line="240" w:lineRule="auto"/>
        <w:jc w:val="both"/>
        <w:rPr>
          <w:rFonts w:ascii="Times New Roman" w:eastAsia="Times New Roman" w:hAnsi="Times New Roman" w:cs="Times New Roman"/>
          <w:sz w:val="27"/>
          <w:szCs w:val="27"/>
          <w:lang w:eastAsia="pt-BR"/>
        </w:rPr>
      </w:pPr>
    </w:p>
    <w:p w:rsidR="00DE5584" w:rsidRPr="000264D7" w:rsidRDefault="00DE5584" w:rsidP="00DE5584">
      <w:pPr>
        <w:shd w:val="clear" w:color="auto" w:fill="FFFFFF"/>
        <w:spacing w:after="0" w:line="360" w:lineRule="auto"/>
        <w:ind w:firstLine="709"/>
        <w:jc w:val="both"/>
        <w:rPr>
          <w:rFonts w:ascii="Times New Roman" w:eastAsia="Times New Roman" w:hAnsi="Times New Roman" w:cs="Times New Roman"/>
          <w:sz w:val="24"/>
          <w:szCs w:val="24"/>
          <w:lang w:eastAsia="pt-BR"/>
        </w:rPr>
      </w:pPr>
      <w:r w:rsidRPr="000264D7">
        <w:rPr>
          <w:rFonts w:ascii="Times New Roman" w:eastAsia="Times New Roman" w:hAnsi="Times New Roman" w:cs="Times New Roman"/>
          <w:sz w:val="24"/>
          <w:szCs w:val="24"/>
          <w:lang w:eastAsia="pt-BR"/>
        </w:rPr>
        <w:t>Da leitura do texto do Projeto de Emenda à LOM em análise, constata-se que sua redação reproduz e observa as regras introduzidas à CF/88 por meio da edição das Emendas Constitucionais nº 86/15, nº 100/19 e nº 126/22, de forma a respeitar o princípio da simetria.</w:t>
      </w:r>
    </w:p>
    <w:p w:rsidR="00DE5584" w:rsidRDefault="00DE5584" w:rsidP="00B44838">
      <w:pPr>
        <w:autoSpaceDE w:val="0"/>
        <w:autoSpaceDN w:val="0"/>
        <w:adjustRightInd w:val="0"/>
        <w:spacing w:after="0" w:line="360" w:lineRule="auto"/>
        <w:ind w:firstLine="708"/>
        <w:jc w:val="both"/>
        <w:rPr>
          <w:rFonts w:ascii="Times New Roman" w:hAnsi="Times New Roman" w:cs="Times New Roman"/>
          <w:sz w:val="24"/>
          <w:szCs w:val="24"/>
        </w:rPr>
      </w:pPr>
      <w:r w:rsidRPr="00B44838">
        <w:rPr>
          <w:rFonts w:ascii="Times New Roman" w:hAnsi="Times New Roman" w:cs="Times New Roman"/>
          <w:sz w:val="24"/>
          <w:szCs w:val="24"/>
        </w:rPr>
        <w:t>Insta registrar que este parecer se refere exclusivamente aos aspectos legais</w:t>
      </w:r>
      <w:r w:rsidR="00B44838">
        <w:rPr>
          <w:rFonts w:ascii="Times New Roman" w:hAnsi="Times New Roman" w:cs="Times New Roman"/>
          <w:sz w:val="24"/>
          <w:szCs w:val="24"/>
        </w:rPr>
        <w:t xml:space="preserve"> </w:t>
      </w:r>
      <w:r w:rsidRPr="00B44838">
        <w:rPr>
          <w:rFonts w:ascii="Times New Roman" w:hAnsi="Times New Roman" w:cs="Times New Roman"/>
          <w:sz w:val="24"/>
          <w:szCs w:val="24"/>
        </w:rPr>
        <w:t>de tramitação, sendo que a questão de mérito cabe única e exclusivamente</w:t>
      </w:r>
      <w:r w:rsidR="00B44838">
        <w:rPr>
          <w:rFonts w:ascii="Times New Roman" w:hAnsi="Times New Roman" w:cs="Times New Roman"/>
          <w:sz w:val="24"/>
          <w:szCs w:val="24"/>
        </w:rPr>
        <w:t xml:space="preserve"> </w:t>
      </w:r>
      <w:r w:rsidRPr="00B44838">
        <w:rPr>
          <w:rFonts w:ascii="Times New Roman" w:hAnsi="Times New Roman" w:cs="Times New Roman"/>
          <w:sz w:val="24"/>
          <w:szCs w:val="24"/>
        </w:rPr>
        <w:t>ao Douto Plenário</w:t>
      </w:r>
      <w:r w:rsidR="00B44838">
        <w:rPr>
          <w:rFonts w:ascii="Times New Roman" w:hAnsi="Times New Roman" w:cs="Times New Roman"/>
          <w:sz w:val="24"/>
          <w:szCs w:val="24"/>
        </w:rPr>
        <w:t xml:space="preserve"> </w:t>
      </w:r>
      <w:r w:rsidRPr="00B44838">
        <w:rPr>
          <w:rFonts w:ascii="Times New Roman" w:hAnsi="Times New Roman" w:cs="Times New Roman"/>
          <w:sz w:val="24"/>
          <w:szCs w:val="24"/>
        </w:rPr>
        <w:t>desta Casa de Leis.</w:t>
      </w:r>
    </w:p>
    <w:p w:rsidR="002F52C5" w:rsidRDefault="002F52C5" w:rsidP="00B44838">
      <w:pPr>
        <w:autoSpaceDE w:val="0"/>
        <w:autoSpaceDN w:val="0"/>
        <w:adjustRightInd w:val="0"/>
        <w:spacing w:after="0" w:line="360" w:lineRule="auto"/>
        <w:ind w:firstLine="708"/>
        <w:jc w:val="both"/>
        <w:rPr>
          <w:rFonts w:ascii="Times New Roman" w:hAnsi="Times New Roman" w:cs="Times New Roman"/>
          <w:sz w:val="24"/>
          <w:szCs w:val="24"/>
        </w:rPr>
      </w:pPr>
    </w:p>
    <w:p w:rsidR="002F52C5" w:rsidRPr="002F52C5" w:rsidRDefault="002F52C5" w:rsidP="002F52C5">
      <w:pPr>
        <w:autoSpaceDE w:val="0"/>
        <w:autoSpaceDN w:val="0"/>
        <w:adjustRightInd w:val="0"/>
        <w:spacing w:after="0" w:line="240" w:lineRule="auto"/>
        <w:jc w:val="both"/>
        <w:rPr>
          <w:rFonts w:ascii="Arial" w:hAnsi="Arial" w:cs="Arial"/>
          <w:b/>
          <w:sz w:val="24"/>
          <w:szCs w:val="24"/>
        </w:rPr>
      </w:pPr>
      <w:r w:rsidRPr="002F52C5">
        <w:rPr>
          <w:rFonts w:ascii="Arial" w:hAnsi="Arial" w:cs="Arial"/>
          <w:b/>
          <w:sz w:val="24"/>
          <w:szCs w:val="24"/>
        </w:rPr>
        <w:t>CONCLUSÃO</w:t>
      </w:r>
    </w:p>
    <w:p w:rsidR="002F52C5" w:rsidRDefault="002F52C5" w:rsidP="002F52C5">
      <w:pPr>
        <w:autoSpaceDE w:val="0"/>
        <w:autoSpaceDN w:val="0"/>
        <w:adjustRightInd w:val="0"/>
        <w:spacing w:after="0" w:line="240" w:lineRule="auto"/>
        <w:rPr>
          <w:rFonts w:ascii="Arial" w:hAnsi="Arial" w:cs="Arial"/>
          <w:sz w:val="25"/>
          <w:szCs w:val="25"/>
        </w:rPr>
      </w:pPr>
    </w:p>
    <w:p w:rsidR="002F52C5" w:rsidRDefault="002F52C5" w:rsidP="000264D7">
      <w:pPr>
        <w:autoSpaceDE w:val="0"/>
        <w:autoSpaceDN w:val="0"/>
        <w:adjustRightInd w:val="0"/>
        <w:spacing w:after="0" w:line="360" w:lineRule="auto"/>
        <w:ind w:firstLine="708"/>
        <w:jc w:val="both"/>
        <w:rPr>
          <w:rFonts w:ascii="Times New Roman" w:hAnsi="Times New Roman" w:cs="Times New Roman"/>
          <w:sz w:val="24"/>
          <w:szCs w:val="24"/>
        </w:rPr>
      </w:pPr>
      <w:r w:rsidRPr="002F52C5">
        <w:rPr>
          <w:rFonts w:ascii="Times New Roman" w:hAnsi="Times New Roman" w:cs="Times New Roman"/>
          <w:sz w:val="24"/>
          <w:szCs w:val="24"/>
        </w:rPr>
        <w:t xml:space="preserve">Por tais razões, exara-se </w:t>
      </w:r>
      <w:r w:rsidRPr="00A13253">
        <w:rPr>
          <w:rFonts w:ascii="Times New Roman" w:hAnsi="Times New Roman" w:cs="Times New Roman"/>
          <w:b/>
          <w:i/>
          <w:sz w:val="24"/>
          <w:szCs w:val="24"/>
        </w:rPr>
        <w:t>parecer favorável</w:t>
      </w:r>
      <w:r w:rsidRPr="002F52C5">
        <w:rPr>
          <w:rFonts w:ascii="Times New Roman" w:hAnsi="Times New Roman" w:cs="Times New Roman"/>
          <w:sz w:val="24"/>
          <w:szCs w:val="24"/>
        </w:rPr>
        <w:t xml:space="preserve"> ao regular processo de tramitação do</w:t>
      </w:r>
      <w:r>
        <w:rPr>
          <w:rFonts w:ascii="Times New Roman" w:hAnsi="Times New Roman" w:cs="Times New Roman"/>
          <w:sz w:val="24"/>
          <w:szCs w:val="24"/>
        </w:rPr>
        <w:t xml:space="preserve"> </w:t>
      </w:r>
      <w:bookmarkStart w:id="0" w:name="_GoBack"/>
      <w:r w:rsidRPr="00A13253">
        <w:rPr>
          <w:rFonts w:ascii="Times New Roman" w:hAnsi="Times New Roman" w:cs="Times New Roman"/>
          <w:b/>
          <w:sz w:val="24"/>
          <w:szCs w:val="24"/>
        </w:rPr>
        <w:t>Projeto de Emenda à Lei Orgânica nº 30/2025</w:t>
      </w:r>
      <w:bookmarkEnd w:id="0"/>
      <w:r w:rsidRPr="002F52C5">
        <w:rPr>
          <w:rFonts w:ascii="Times New Roman" w:hAnsi="Times New Roman" w:cs="Times New Roman"/>
          <w:sz w:val="24"/>
          <w:szCs w:val="24"/>
        </w:rPr>
        <w:t xml:space="preserve">, para ser submetido </w:t>
      </w:r>
      <w:r>
        <w:rPr>
          <w:rFonts w:ascii="Times New Roman" w:hAnsi="Times New Roman" w:cs="Times New Roman"/>
          <w:sz w:val="24"/>
          <w:szCs w:val="24"/>
        </w:rPr>
        <w:t>à</w:t>
      </w:r>
      <w:r w:rsidRPr="002F52C5">
        <w:rPr>
          <w:rFonts w:ascii="Times New Roman" w:hAnsi="Times New Roman" w:cs="Times New Roman"/>
          <w:sz w:val="24"/>
          <w:szCs w:val="24"/>
        </w:rPr>
        <w:t xml:space="preserve"> análise das</w:t>
      </w:r>
      <w:r w:rsidR="000264D7">
        <w:rPr>
          <w:rFonts w:ascii="Times New Roman" w:hAnsi="Times New Roman" w:cs="Times New Roman"/>
          <w:sz w:val="24"/>
          <w:szCs w:val="24"/>
        </w:rPr>
        <w:t xml:space="preserve"> </w:t>
      </w:r>
      <w:r w:rsidRPr="002F52C5">
        <w:rPr>
          <w:rFonts w:ascii="Times New Roman" w:hAnsi="Times New Roman" w:cs="Times New Roman"/>
          <w:sz w:val="24"/>
          <w:szCs w:val="24"/>
        </w:rPr>
        <w:t>“Comissões Temáticas”</w:t>
      </w:r>
      <w:r w:rsidR="000264D7">
        <w:rPr>
          <w:rFonts w:ascii="Times New Roman" w:hAnsi="Times New Roman" w:cs="Times New Roman"/>
          <w:sz w:val="24"/>
          <w:szCs w:val="24"/>
        </w:rPr>
        <w:t xml:space="preserve"> </w:t>
      </w:r>
      <w:r w:rsidRPr="002F52C5">
        <w:rPr>
          <w:rFonts w:ascii="Times New Roman" w:hAnsi="Times New Roman" w:cs="Times New Roman"/>
          <w:sz w:val="24"/>
          <w:szCs w:val="24"/>
        </w:rPr>
        <w:t>da Casa, e, posteriormente, à deliberação Plenária, salientando-se</w:t>
      </w:r>
      <w:r>
        <w:rPr>
          <w:rFonts w:ascii="Times New Roman" w:hAnsi="Times New Roman" w:cs="Times New Roman"/>
          <w:sz w:val="24"/>
          <w:szCs w:val="24"/>
        </w:rPr>
        <w:t xml:space="preserve"> </w:t>
      </w:r>
      <w:r w:rsidRPr="002F52C5">
        <w:rPr>
          <w:rFonts w:ascii="Times New Roman" w:hAnsi="Times New Roman" w:cs="Times New Roman"/>
          <w:sz w:val="24"/>
          <w:szCs w:val="24"/>
        </w:rPr>
        <w:t xml:space="preserve">que a decisão final a respeito compete aos ilustres membros desta Casa de Leis. </w:t>
      </w:r>
      <w:r>
        <w:rPr>
          <w:rFonts w:ascii="Times New Roman" w:hAnsi="Times New Roman" w:cs="Times New Roman"/>
          <w:sz w:val="24"/>
          <w:szCs w:val="24"/>
        </w:rPr>
        <w:t>É</w:t>
      </w:r>
      <w:r w:rsidRPr="002F52C5">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2F52C5">
        <w:rPr>
          <w:rFonts w:ascii="Times New Roman" w:hAnsi="Times New Roman" w:cs="Times New Roman"/>
          <w:sz w:val="24"/>
          <w:szCs w:val="24"/>
        </w:rPr>
        <w:t xml:space="preserve">modesto entendimento </w:t>
      </w:r>
      <w:r>
        <w:rPr>
          <w:rFonts w:ascii="Times New Roman" w:hAnsi="Times New Roman" w:cs="Times New Roman"/>
          <w:sz w:val="24"/>
          <w:szCs w:val="24"/>
        </w:rPr>
        <w:t xml:space="preserve">e </w:t>
      </w:r>
      <w:r w:rsidRPr="002F52C5">
        <w:rPr>
          <w:rFonts w:ascii="Times New Roman" w:hAnsi="Times New Roman" w:cs="Times New Roman"/>
          <w:sz w:val="24"/>
          <w:szCs w:val="24"/>
        </w:rPr>
        <w:t>parec</w:t>
      </w:r>
      <w:r>
        <w:rPr>
          <w:rFonts w:ascii="Times New Roman" w:hAnsi="Times New Roman" w:cs="Times New Roman"/>
          <w:sz w:val="24"/>
          <w:szCs w:val="24"/>
        </w:rPr>
        <w:t>er</w:t>
      </w:r>
      <w:r w:rsidRPr="002F52C5">
        <w:rPr>
          <w:rFonts w:ascii="Times New Roman" w:hAnsi="Times New Roman" w:cs="Times New Roman"/>
          <w:sz w:val="24"/>
          <w:szCs w:val="24"/>
        </w:rPr>
        <w:t xml:space="preserve"> S</w:t>
      </w:r>
      <w:r>
        <w:rPr>
          <w:rFonts w:ascii="Times New Roman" w:hAnsi="Times New Roman" w:cs="Times New Roman"/>
          <w:sz w:val="24"/>
          <w:szCs w:val="24"/>
        </w:rPr>
        <w:t>.</w:t>
      </w:r>
      <w:r w:rsidRPr="002F52C5">
        <w:rPr>
          <w:rFonts w:ascii="Times New Roman" w:hAnsi="Times New Roman" w:cs="Times New Roman"/>
          <w:sz w:val="24"/>
          <w:szCs w:val="24"/>
        </w:rPr>
        <w:t>M.</w:t>
      </w:r>
      <w:r>
        <w:rPr>
          <w:rFonts w:ascii="Times New Roman" w:hAnsi="Times New Roman" w:cs="Times New Roman"/>
          <w:sz w:val="24"/>
          <w:szCs w:val="24"/>
        </w:rPr>
        <w:t>J.</w:t>
      </w:r>
    </w:p>
    <w:p w:rsidR="00402887" w:rsidRDefault="00402887" w:rsidP="002F52C5">
      <w:pPr>
        <w:autoSpaceDE w:val="0"/>
        <w:autoSpaceDN w:val="0"/>
        <w:adjustRightInd w:val="0"/>
        <w:spacing w:after="0" w:line="360" w:lineRule="auto"/>
        <w:ind w:firstLine="708"/>
        <w:rPr>
          <w:rFonts w:ascii="Times New Roman" w:hAnsi="Times New Roman" w:cs="Times New Roman"/>
          <w:sz w:val="24"/>
          <w:szCs w:val="24"/>
        </w:rPr>
      </w:pPr>
    </w:p>
    <w:p w:rsidR="00402887" w:rsidRDefault="00402887" w:rsidP="002F52C5">
      <w:pPr>
        <w:autoSpaceDE w:val="0"/>
        <w:autoSpaceDN w:val="0"/>
        <w:adjustRightInd w:val="0"/>
        <w:spacing w:after="0" w:line="360" w:lineRule="auto"/>
        <w:ind w:firstLine="708"/>
        <w:rPr>
          <w:rFonts w:ascii="Times New Roman" w:hAnsi="Times New Roman" w:cs="Times New Roman"/>
          <w:sz w:val="24"/>
          <w:szCs w:val="24"/>
        </w:rPr>
      </w:pPr>
    </w:p>
    <w:p w:rsidR="00402887" w:rsidRPr="00B31F53" w:rsidRDefault="00402887" w:rsidP="00402887">
      <w:pPr>
        <w:spacing w:after="0" w:line="276" w:lineRule="auto"/>
        <w:ind w:left="55"/>
        <w:jc w:val="center"/>
        <w:rPr>
          <w:rFonts w:ascii="Times New Roman" w:eastAsia="Times New Roman" w:hAnsi="Times New Roman" w:cs="Times New Roman"/>
          <w:b/>
          <w:i/>
        </w:rPr>
      </w:pPr>
      <w:r w:rsidRPr="00B31F53">
        <w:rPr>
          <w:rFonts w:ascii="Times New Roman" w:eastAsia="Times New Roman" w:hAnsi="Times New Roman" w:cs="Times New Roman"/>
          <w:b/>
          <w:i/>
        </w:rPr>
        <w:t>João Paulo de Aguiar Santos</w:t>
      </w:r>
    </w:p>
    <w:p w:rsidR="00402887" w:rsidRPr="00F36628" w:rsidRDefault="00402887" w:rsidP="00402887">
      <w:pPr>
        <w:spacing w:after="0" w:line="276" w:lineRule="auto"/>
        <w:ind w:left="55"/>
        <w:jc w:val="center"/>
        <w:rPr>
          <w:rFonts w:ascii="Times New Roman" w:hAnsi="Times New Roman" w:cs="Times New Roman"/>
        </w:rPr>
      </w:pPr>
      <w:r w:rsidRPr="00B31F53">
        <w:rPr>
          <w:rFonts w:ascii="Times New Roman" w:eastAsia="Times New Roman" w:hAnsi="Times New Roman" w:cs="Times New Roman"/>
          <w:b/>
          <w:i/>
        </w:rPr>
        <w:t>Procurador – OAB/MG 120847</w:t>
      </w:r>
    </w:p>
    <w:p w:rsidR="00402887" w:rsidRPr="002F52C5" w:rsidRDefault="00402887" w:rsidP="002F52C5">
      <w:pPr>
        <w:autoSpaceDE w:val="0"/>
        <w:autoSpaceDN w:val="0"/>
        <w:adjustRightInd w:val="0"/>
        <w:spacing w:after="0" w:line="360" w:lineRule="auto"/>
        <w:ind w:firstLine="708"/>
        <w:rPr>
          <w:rFonts w:ascii="Times New Roman" w:eastAsia="Times New Roman" w:hAnsi="Times New Roman" w:cs="Times New Roman"/>
          <w:color w:val="333333"/>
          <w:sz w:val="24"/>
          <w:szCs w:val="24"/>
          <w:lang w:eastAsia="pt-BR"/>
        </w:rPr>
      </w:pPr>
    </w:p>
    <w:sectPr w:rsidR="00402887" w:rsidRPr="002F52C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15" w:rsidRDefault="00636515" w:rsidP="005D5E12">
      <w:pPr>
        <w:spacing w:after="0" w:line="240" w:lineRule="auto"/>
      </w:pPr>
      <w:r>
        <w:separator/>
      </w:r>
    </w:p>
  </w:endnote>
  <w:endnote w:type="continuationSeparator" w:id="0">
    <w:p w:rsidR="00636515" w:rsidRDefault="00636515" w:rsidP="005D5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15" w:rsidRDefault="00636515" w:rsidP="005D5E12">
      <w:pPr>
        <w:spacing w:after="0" w:line="240" w:lineRule="auto"/>
      </w:pPr>
      <w:r>
        <w:separator/>
      </w:r>
    </w:p>
  </w:footnote>
  <w:footnote w:type="continuationSeparator" w:id="0">
    <w:p w:rsidR="00636515" w:rsidRDefault="00636515" w:rsidP="005D5E12">
      <w:pPr>
        <w:spacing w:after="0" w:line="240" w:lineRule="auto"/>
      </w:pPr>
      <w:r>
        <w:continuationSeparator/>
      </w:r>
    </w:p>
  </w:footnote>
  <w:footnote w:id="1">
    <w:p w:rsidR="005D5E12" w:rsidRPr="001D0EF2" w:rsidRDefault="005D5E12" w:rsidP="005D5E12">
      <w:pPr>
        <w:pStyle w:val="Textodenotaderodap"/>
        <w:rPr>
          <w:rFonts w:ascii="Times New Roman" w:hAnsi="Times New Roman" w:cs="Times New Roman"/>
        </w:rPr>
      </w:pPr>
      <w:r w:rsidRPr="001D0EF2">
        <w:rPr>
          <w:rStyle w:val="Refdenotaderodap"/>
          <w:rFonts w:ascii="Times New Roman" w:hAnsi="Times New Roman" w:cs="Times New Roman"/>
        </w:rPr>
        <w:footnoteRef/>
      </w:r>
      <w:r w:rsidRPr="001D0EF2">
        <w:rPr>
          <w:rFonts w:ascii="Times New Roman" w:hAnsi="Times New Roman" w:cs="Times New Roman"/>
        </w:rPr>
        <w:t xml:space="preserve"> TAVARES, André Ramos. Curso de direito constitucional. 11. ed. rev. e atual. São Paulo: Saraiva,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E9"/>
    <w:rsid w:val="00017A7F"/>
    <w:rsid w:val="000264D7"/>
    <w:rsid w:val="000A0346"/>
    <w:rsid w:val="00107228"/>
    <w:rsid w:val="002F52C5"/>
    <w:rsid w:val="00402887"/>
    <w:rsid w:val="00422EE9"/>
    <w:rsid w:val="00550806"/>
    <w:rsid w:val="005D5E12"/>
    <w:rsid w:val="006339E3"/>
    <w:rsid w:val="00636515"/>
    <w:rsid w:val="009871DB"/>
    <w:rsid w:val="00A13253"/>
    <w:rsid w:val="00B10272"/>
    <w:rsid w:val="00B44838"/>
    <w:rsid w:val="00B8318D"/>
    <w:rsid w:val="00CE395A"/>
    <w:rsid w:val="00DE119A"/>
    <w:rsid w:val="00DE5584"/>
    <w:rsid w:val="00E408FB"/>
    <w:rsid w:val="00FE20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B0A87-EAF9-450F-8718-D84516ED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422EE9"/>
    <w:rPr>
      <w:b/>
      <w:bCs/>
    </w:rPr>
  </w:style>
  <w:style w:type="paragraph" w:styleId="Textodenotaderodap">
    <w:name w:val="footnote text"/>
    <w:basedOn w:val="Normal"/>
    <w:link w:val="TextodenotaderodapChar"/>
    <w:uiPriority w:val="99"/>
    <w:semiHidden/>
    <w:unhideWhenUsed/>
    <w:rsid w:val="005D5E12"/>
    <w:pPr>
      <w:spacing w:after="0" w:line="240" w:lineRule="auto"/>
    </w:pPr>
    <w:rPr>
      <w:kern w:val="2"/>
      <w:sz w:val="20"/>
      <w:szCs w:val="20"/>
      <w14:ligatures w14:val="standardContextual"/>
    </w:rPr>
  </w:style>
  <w:style w:type="character" w:customStyle="1" w:styleId="TextodenotaderodapChar">
    <w:name w:val="Texto de nota de rodapé Char"/>
    <w:basedOn w:val="Fontepargpadro"/>
    <w:link w:val="Textodenotaderodap"/>
    <w:uiPriority w:val="99"/>
    <w:semiHidden/>
    <w:rsid w:val="005D5E12"/>
    <w:rPr>
      <w:kern w:val="2"/>
      <w:sz w:val="20"/>
      <w:szCs w:val="20"/>
      <w14:ligatures w14:val="standardContextual"/>
    </w:rPr>
  </w:style>
  <w:style w:type="character" w:styleId="Refdenotaderodap">
    <w:name w:val="footnote reference"/>
    <w:basedOn w:val="Fontepargpadro"/>
    <w:uiPriority w:val="99"/>
    <w:semiHidden/>
    <w:unhideWhenUsed/>
    <w:rsid w:val="005D5E12"/>
    <w:rPr>
      <w:vertAlign w:val="superscript"/>
    </w:rPr>
  </w:style>
  <w:style w:type="paragraph" w:styleId="SemEspaamento">
    <w:name w:val="No Spacing"/>
    <w:uiPriority w:val="1"/>
    <w:qFormat/>
    <w:rsid w:val="00DE1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5484">
      <w:bodyDiv w:val="1"/>
      <w:marLeft w:val="0"/>
      <w:marRight w:val="0"/>
      <w:marTop w:val="0"/>
      <w:marBottom w:val="0"/>
      <w:divBdr>
        <w:top w:val="none" w:sz="0" w:space="0" w:color="auto"/>
        <w:left w:val="none" w:sz="0" w:space="0" w:color="auto"/>
        <w:bottom w:val="none" w:sz="0" w:space="0" w:color="auto"/>
        <w:right w:val="none" w:sz="0" w:space="0" w:color="auto"/>
      </w:divBdr>
      <w:divsChild>
        <w:div w:id="2009748648">
          <w:marLeft w:val="0"/>
          <w:marRight w:val="0"/>
          <w:marTop w:val="0"/>
          <w:marBottom w:val="0"/>
          <w:divBdr>
            <w:top w:val="none" w:sz="0" w:space="0" w:color="auto"/>
            <w:left w:val="none" w:sz="0" w:space="0" w:color="auto"/>
            <w:bottom w:val="none" w:sz="0" w:space="0" w:color="auto"/>
            <w:right w:val="none" w:sz="0" w:space="0" w:color="auto"/>
          </w:divBdr>
        </w:div>
        <w:div w:id="1688948358">
          <w:marLeft w:val="0"/>
          <w:marRight w:val="0"/>
          <w:marTop w:val="0"/>
          <w:marBottom w:val="0"/>
          <w:divBdr>
            <w:top w:val="none" w:sz="0" w:space="0" w:color="auto"/>
            <w:left w:val="none" w:sz="0" w:space="0" w:color="auto"/>
            <w:bottom w:val="none" w:sz="0" w:space="0" w:color="auto"/>
            <w:right w:val="none" w:sz="0" w:space="0" w:color="auto"/>
          </w:divBdr>
        </w:div>
      </w:divsChild>
    </w:div>
    <w:div w:id="699084389">
      <w:bodyDiv w:val="1"/>
      <w:marLeft w:val="0"/>
      <w:marRight w:val="0"/>
      <w:marTop w:val="0"/>
      <w:marBottom w:val="0"/>
      <w:divBdr>
        <w:top w:val="none" w:sz="0" w:space="0" w:color="auto"/>
        <w:left w:val="none" w:sz="0" w:space="0" w:color="auto"/>
        <w:bottom w:val="none" w:sz="0" w:space="0" w:color="auto"/>
        <w:right w:val="none" w:sz="0" w:space="0" w:color="auto"/>
      </w:divBdr>
      <w:divsChild>
        <w:div w:id="912079822">
          <w:marLeft w:val="0"/>
          <w:marRight w:val="0"/>
          <w:marTop w:val="0"/>
          <w:marBottom w:val="0"/>
          <w:divBdr>
            <w:top w:val="none" w:sz="0" w:space="0" w:color="auto"/>
            <w:left w:val="none" w:sz="0" w:space="0" w:color="auto"/>
            <w:bottom w:val="none" w:sz="0" w:space="0" w:color="auto"/>
            <w:right w:val="none" w:sz="0" w:space="0" w:color="auto"/>
          </w:divBdr>
        </w:div>
        <w:div w:id="1836218134">
          <w:marLeft w:val="0"/>
          <w:marRight w:val="0"/>
          <w:marTop w:val="0"/>
          <w:marBottom w:val="0"/>
          <w:divBdr>
            <w:top w:val="none" w:sz="0" w:space="0" w:color="auto"/>
            <w:left w:val="none" w:sz="0" w:space="0" w:color="auto"/>
            <w:bottom w:val="none" w:sz="0" w:space="0" w:color="auto"/>
            <w:right w:val="none" w:sz="0" w:space="0" w:color="auto"/>
          </w:divBdr>
        </w:div>
      </w:divsChild>
    </w:div>
    <w:div w:id="1087381688">
      <w:bodyDiv w:val="1"/>
      <w:marLeft w:val="0"/>
      <w:marRight w:val="0"/>
      <w:marTop w:val="0"/>
      <w:marBottom w:val="0"/>
      <w:divBdr>
        <w:top w:val="none" w:sz="0" w:space="0" w:color="auto"/>
        <w:left w:val="none" w:sz="0" w:space="0" w:color="auto"/>
        <w:bottom w:val="none" w:sz="0" w:space="0" w:color="auto"/>
        <w:right w:val="none" w:sz="0" w:space="0" w:color="auto"/>
      </w:divBdr>
    </w:div>
    <w:div w:id="1727754541">
      <w:bodyDiv w:val="1"/>
      <w:marLeft w:val="0"/>
      <w:marRight w:val="0"/>
      <w:marTop w:val="0"/>
      <w:marBottom w:val="0"/>
      <w:divBdr>
        <w:top w:val="none" w:sz="0" w:space="0" w:color="auto"/>
        <w:left w:val="none" w:sz="0" w:space="0" w:color="auto"/>
        <w:bottom w:val="none" w:sz="0" w:space="0" w:color="auto"/>
        <w:right w:val="none" w:sz="0" w:space="0" w:color="auto"/>
      </w:divBdr>
      <w:divsChild>
        <w:div w:id="401563301">
          <w:marLeft w:val="0"/>
          <w:marRight w:val="0"/>
          <w:marTop w:val="0"/>
          <w:marBottom w:val="0"/>
          <w:divBdr>
            <w:top w:val="none" w:sz="0" w:space="0" w:color="auto"/>
            <w:left w:val="none" w:sz="0" w:space="0" w:color="auto"/>
            <w:bottom w:val="none" w:sz="0" w:space="0" w:color="auto"/>
            <w:right w:val="none" w:sz="0" w:space="0" w:color="auto"/>
          </w:divBdr>
        </w:div>
        <w:div w:id="248513662">
          <w:marLeft w:val="0"/>
          <w:marRight w:val="0"/>
          <w:marTop w:val="0"/>
          <w:marBottom w:val="0"/>
          <w:divBdr>
            <w:top w:val="none" w:sz="0" w:space="0" w:color="auto"/>
            <w:left w:val="none" w:sz="0" w:space="0" w:color="auto"/>
            <w:bottom w:val="none" w:sz="0" w:space="0" w:color="auto"/>
            <w:right w:val="none" w:sz="0" w:space="0" w:color="auto"/>
          </w:divBdr>
        </w:div>
      </w:divsChild>
    </w:div>
    <w:div w:id="2103068027">
      <w:bodyDiv w:val="1"/>
      <w:marLeft w:val="0"/>
      <w:marRight w:val="0"/>
      <w:marTop w:val="0"/>
      <w:marBottom w:val="0"/>
      <w:divBdr>
        <w:top w:val="none" w:sz="0" w:space="0" w:color="auto"/>
        <w:left w:val="none" w:sz="0" w:space="0" w:color="auto"/>
        <w:bottom w:val="none" w:sz="0" w:space="0" w:color="auto"/>
        <w:right w:val="none" w:sz="0" w:space="0" w:color="auto"/>
      </w:divBdr>
      <w:divsChild>
        <w:div w:id="1944266660">
          <w:marLeft w:val="0"/>
          <w:marRight w:val="0"/>
          <w:marTop w:val="0"/>
          <w:marBottom w:val="0"/>
          <w:divBdr>
            <w:top w:val="none" w:sz="0" w:space="0" w:color="auto"/>
            <w:left w:val="none" w:sz="0" w:space="0" w:color="auto"/>
            <w:bottom w:val="none" w:sz="0" w:space="0" w:color="auto"/>
            <w:right w:val="none" w:sz="0" w:space="0" w:color="auto"/>
          </w:divBdr>
        </w:div>
        <w:div w:id="138564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10</Pages>
  <Words>3910</Words>
  <Characters>21117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user4847</dc:creator>
  <cp:keywords/>
  <dc:description/>
  <cp:lastModifiedBy>user4847</cp:lastModifiedBy>
  <cp:revision>6</cp:revision>
  <dcterms:created xsi:type="dcterms:W3CDTF">2025-01-27T20:26:00Z</dcterms:created>
  <dcterms:modified xsi:type="dcterms:W3CDTF">2025-01-29T19:47:00Z</dcterms:modified>
</cp:coreProperties>
</file>