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travessia elevada de pedestre em frente à Escola Fênix infantil fundamental, na avenida São Francisco, nº111, bem como a pintura de identificação dos redutores de velocidades distribuídos pela extensão desta via.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Como já foi esclarecido em ocasião anterior, a solicitação ora evidenciada objetiva sanar o grave problema causado em horário de entrada e saída da escola. O tráfego é intenso e o risco de acidentes vem aumentando. Diante do exposto, solicita que sejam tomadas as devidas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