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18496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18496F" w:rsidRPr="0018496F" w:rsidRDefault="0018496F" w:rsidP="00DE1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18496F">
        <w:rPr>
          <w:rFonts w:ascii="Times New Roman" w:hAnsi="Times New Roman" w:cs="Times New Roman"/>
          <w:b/>
        </w:rPr>
        <w:t>CONCEDE A MEDALHA DO MÉRITO EDUCACIONAL “PROFESSORA ÁUREA SILVEIRA PEREIRA” AO CENTRO PREPARATÓRIO E PROFISSIONALIZANTE F1 EVOLUÇÃO EDUCACIONAL.</w:t>
      </w:r>
    </w:p>
    <w:p w:rsidR="0018496F" w:rsidRPr="0018496F" w:rsidRDefault="0018496F" w:rsidP="0018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18496F" w:rsidP="00184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18496F">
        <w:rPr>
          <w:rFonts w:ascii="Times New Roman" w:hAnsi="Times New Roman" w:cs="Times New Roman"/>
          <w:b/>
          <w:sz w:val="20"/>
          <w:szCs w:val="20"/>
        </w:rPr>
        <w:t>Autor: Ver. Dr. Arlindo Motta Paes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18496F" w:rsidRDefault="0018496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8496F">
        <w:rPr>
          <w:rFonts w:ascii="Times New Roman" w:hAnsi="Times New Roman" w:cs="Times New Roman"/>
          <w:b/>
        </w:rPr>
        <w:t>Art. 1º</w:t>
      </w:r>
      <w:r w:rsidRPr="0018496F">
        <w:rPr>
          <w:rFonts w:ascii="Times New Roman" w:hAnsi="Times New Roman" w:cs="Times New Roman"/>
        </w:rPr>
        <w:t xml:space="preserve"> Concede a Medalha do Mérito Educacional “Professora Áurea Silveira Pereira” ao </w:t>
      </w:r>
      <w:r w:rsidRPr="0018496F">
        <w:rPr>
          <w:rFonts w:ascii="Times New Roman" w:hAnsi="Times New Roman" w:cs="Times New Roman"/>
          <w:color w:val="000000"/>
        </w:rPr>
        <w:t>Centro Preparatório e Profissionalizante F1 Evolução Educacional.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bookmarkStart w:id="0" w:name="_GoBack"/>
      <w:bookmarkEnd w:id="0"/>
      <w:r w:rsidR="00522C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7EAA"/>
    <w:rsid w:val="00522C0F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97282-A9F8-4BF0-A398-7A297C8D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2024-09-30T15:35:00Z</dcterms:created>
  <dcterms:modified xsi:type="dcterms:W3CDTF">2024-10-08T16:25:00Z</dcterms:modified>
</cp:coreProperties>
</file>