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3304EA" w:rsidP="001A0B79">
      <w:pPr>
        <w:jc w:val="center"/>
        <w:rPr>
          <w:rFonts w:ascii="Times New Roman" w:eastAsia="Times New Roman" w:hAnsi="Times New Roman"/>
          <w:lang w:eastAsia="pt-BR"/>
        </w:rPr>
      </w:pPr>
      <w:r>
        <w:rPr>
          <w:rFonts w:ascii="Times New Roman" w:hAnsi="Times New Roman"/>
          <w:b/>
          <w:sz w:val="28"/>
          <w:szCs w:val="28"/>
        </w:rPr>
        <w:t>Sessão Ordinária do dia 1 de outubro de 2024</w:t>
      </w:r>
    </w:p>
    <w:p w:rsidR="001A0B79" w:rsidRDefault="003304EA" w:rsidP="001A0B79">
      <w:pPr>
        <w:pStyle w:val="SemEspaamento"/>
        <w:jc w:val="center"/>
        <w:rPr>
          <w:rFonts w:ascii="Times New Roman" w:hAnsi="Times New Roman"/>
          <w:b/>
          <w:sz w:val="28"/>
          <w:szCs w:val="28"/>
        </w:rPr>
      </w:pPr>
      <w:r>
        <w:rPr>
          <w:rFonts w:ascii="Times New Roman" w:hAnsi="Times New Roman"/>
          <w:b/>
          <w:sz w:val="28"/>
          <w:szCs w:val="28"/>
        </w:rPr>
        <w:t>Terça-feira – 1</w:t>
      </w:r>
      <w:r w:rsidR="00FD0F9F">
        <w:rPr>
          <w:rFonts w:ascii="Times New Roman" w:hAnsi="Times New Roman"/>
          <w:b/>
          <w:sz w:val="28"/>
          <w:szCs w:val="28"/>
        </w:rPr>
        <w:t>6</w:t>
      </w:r>
      <w:bookmarkStart w:id="0" w:name="_GoBack"/>
      <w:bookmarkEnd w:id="0"/>
      <w:r>
        <w:rPr>
          <w:rFonts w:ascii="Times New Roman" w:hAnsi="Times New Roman"/>
          <w:b/>
          <w:sz w:val="28"/>
          <w:szCs w:val="28"/>
        </w:rPr>
        <w:t xml:space="preserve">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EF0748" w:rsidTr="001A0B79">
        <w:trPr>
          <w:trHeight w:val="313"/>
        </w:trPr>
        <w:tc>
          <w:tcPr>
            <w:tcW w:w="4307" w:type="dxa"/>
            <w:hideMark/>
          </w:tcPr>
          <w:p w:rsidR="001A0B79" w:rsidRDefault="003304EA">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3304EA">
            <w:pPr>
              <w:pStyle w:val="SemEspaamento"/>
              <w:rPr>
                <w:rFonts w:ascii="Times New Roman" w:hAnsi="Times New Roman"/>
                <w:b/>
                <w:sz w:val="28"/>
              </w:rPr>
            </w:pPr>
            <w:r>
              <w:rPr>
                <w:rFonts w:ascii="Times New Roman" w:hAnsi="Times New Roman"/>
                <w:b/>
                <w:sz w:val="28"/>
              </w:rPr>
              <w:t>-  Presidente da Mesa</w:t>
            </w:r>
          </w:p>
        </w:tc>
      </w:tr>
      <w:tr w:rsidR="00EF0748" w:rsidTr="001A0B79">
        <w:trPr>
          <w:trHeight w:val="332"/>
        </w:trPr>
        <w:tc>
          <w:tcPr>
            <w:tcW w:w="4307" w:type="dxa"/>
            <w:hideMark/>
          </w:tcPr>
          <w:p w:rsidR="001A0B79" w:rsidRDefault="003304EA">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3304EA">
            <w:pPr>
              <w:pStyle w:val="SemEspaamento"/>
              <w:rPr>
                <w:rFonts w:ascii="Times New Roman" w:hAnsi="Times New Roman"/>
                <w:b/>
                <w:sz w:val="28"/>
              </w:rPr>
            </w:pPr>
            <w:r>
              <w:rPr>
                <w:rFonts w:ascii="Times New Roman" w:hAnsi="Times New Roman"/>
                <w:b/>
                <w:sz w:val="28"/>
              </w:rPr>
              <w:t>-  1º Secretário</w:t>
            </w:r>
          </w:p>
        </w:tc>
      </w:tr>
      <w:tr w:rsidR="00EF0748" w:rsidTr="001A0B79">
        <w:trPr>
          <w:trHeight w:val="313"/>
        </w:trPr>
        <w:tc>
          <w:tcPr>
            <w:tcW w:w="4307" w:type="dxa"/>
            <w:hideMark/>
          </w:tcPr>
          <w:p w:rsidR="001A0B79" w:rsidRDefault="003304EA">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3304EA">
            <w:pPr>
              <w:pStyle w:val="SemEspaamento"/>
              <w:rPr>
                <w:rFonts w:ascii="Times New Roman" w:hAnsi="Times New Roman"/>
                <w:b/>
                <w:sz w:val="28"/>
              </w:rPr>
            </w:pPr>
            <w:r>
              <w:rPr>
                <w:rFonts w:ascii="Times New Roman" w:hAnsi="Times New Roman"/>
                <w:b/>
                <w:sz w:val="28"/>
              </w:rPr>
              <w:t>-  2º Secretário</w:t>
            </w:r>
          </w:p>
        </w:tc>
      </w:tr>
      <w:tr w:rsidR="00EF0748" w:rsidTr="001A0B79">
        <w:trPr>
          <w:trHeight w:val="313"/>
        </w:trPr>
        <w:tc>
          <w:tcPr>
            <w:tcW w:w="4307" w:type="dxa"/>
            <w:hideMark/>
          </w:tcPr>
          <w:p w:rsidR="001A0B79" w:rsidRDefault="003304EA">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3304EA">
            <w:pPr>
              <w:pStyle w:val="SemEspaamento"/>
              <w:rPr>
                <w:rFonts w:ascii="Times New Roman" w:hAnsi="Times New Roman"/>
                <w:b/>
                <w:sz w:val="28"/>
              </w:rPr>
            </w:pPr>
            <w:r>
              <w:rPr>
                <w:rFonts w:ascii="Times New Roman" w:hAnsi="Times New Roman"/>
                <w:b/>
                <w:sz w:val="28"/>
              </w:rPr>
              <w:t>-  1º Vice-Presidente</w:t>
            </w:r>
          </w:p>
        </w:tc>
      </w:tr>
      <w:tr w:rsidR="00EF0748" w:rsidTr="001A0B79">
        <w:trPr>
          <w:trHeight w:val="332"/>
        </w:trPr>
        <w:tc>
          <w:tcPr>
            <w:tcW w:w="4307" w:type="dxa"/>
            <w:hideMark/>
          </w:tcPr>
          <w:p w:rsidR="001A0B79" w:rsidRDefault="003304EA">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3304EA">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EF0748" w:rsidTr="001A0B79">
        <w:trPr>
          <w:trHeight w:val="309"/>
        </w:trPr>
        <w:tc>
          <w:tcPr>
            <w:tcW w:w="4295" w:type="dxa"/>
            <w:hideMark/>
          </w:tcPr>
          <w:p w:rsidR="001A0B79" w:rsidRDefault="003304EA">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3304EA">
            <w:pPr>
              <w:pStyle w:val="SemEspaamento"/>
              <w:jc w:val="right"/>
              <w:rPr>
                <w:rFonts w:ascii="Times New Roman" w:hAnsi="Times New Roman"/>
                <w:b/>
                <w:sz w:val="28"/>
              </w:rPr>
            </w:pPr>
            <w:r>
              <w:rPr>
                <w:rFonts w:ascii="Times New Roman" w:hAnsi="Times New Roman"/>
                <w:b/>
                <w:sz w:val="28"/>
              </w:rPr>
              <w:t>Dionício do Pantano</w:t>
            </w:r>
          </w:p>
        </w:tc>
      </w:tr>
      <w:tr w:rsidR="00EF0748" w:rsidTr="001A0B79">
        <w:trPr>
          <w:trHeight w:val="309"/>
        </w:trPr>
        <w:tc>
          <w:tcPr>
            <w:tcW w:w="4295" w:type="dxa"/>
            <w:hideMark/>
          </w:tcPr>
          <w:p w:rsidR="001A0B79" w:rsidRDefault="003304EA">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3304EA">
            <w:pPr>
              <w:pStyle w:val="SemEspaamento"/>
              <w:jc w:val="right"/>
              <w:rPr>
                <w:rFonts w:ascii="Times New Roman" w:hAnsi="Times New Roman"/>
                <w:b/>
                <w:sz w:val="28"/>
              </w:rPr>
            </w:pPr>
            <w:r>
              <w:rPr>
                <w:rFonts w:ascii="Times New Roman" w:hAnsi="Times New Roman"/>
                <w:b/>
                <w:sz w:val="28"/>
              </w:rPr>
              <w:t>Gilberto Barreiro</w:t>
            </w:r>
          </w:p>
        </w:tc>
      </w:tr>
      <w:tr w:rsidR="00EF0748" w:rsidTr="001A0B79">
        <w:trPr>
          <w:trHeight w:val="327"/>
        </w:trPr>
        <w:tc>
          <w:tcPr>
            <w:tcW w:w="4295" w:type="dxa"/>
            <w:hideMark/>
          </w:tcPr>
          <w:p w:rsidR="001A0B79" w:rsidRDefault="003304EA">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3304EA">
            <w:pPr>
              <w:pStyle w:val="SemEspaamento"/>
              <w:jc w:val="right"/>
              <w:rPr>
                <w:rFonts w:ascii="Times New Roman" w:hAnsi="Times New Roman"/>
                <w:b/>
                <w:sz w:val="28"/>
              </w:rPr>
            </w:pPr>
            <w:r>
              <w:rPr>
                <w:rFonts w:ascii="Times New Roman" w:hAnsi="Times New Roman"/>
                <w:b/>
                <w:sz w:val="28"/>
              </w:rPr>
              <w:t>Leandro Morais</w:t>
            </w:r>
          </w:p>
        </w:tc>
      </w:tr>
      <w:tr w:rsidR="00EF0748" w:rsidTr="001A0B79">
        <w:trPr>
          <w:trHeight w:val="309"/>
        </w:trPr>
        <w:tc>
          <w:tcPr>
            <w:tcW w:w="4295" w:type="dxa"/>
            <w:hideMark/>
          </w:tcPr>
          <w:p w:rsidR="001A0B79" w:rsidRDefault="003304EA">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3304EA">
            <w:pPr>
              <w:pStyle w:val="SemEspaamento"/>
              <w:jc w:val="right"/>
              <w:rPr>
                <w:rFonts w:ascii="Times New Roman" w:hAnsi="Times New Roman"/>
                <w:b/>
                <w:sz w:val="28"/>
              </w:rPr>
            </w:pPr>
            <w:r>
              <w:rPr>
                <w:rFonts w:ascii="Times New Roman" w:hAnsi="Times New Roman"/>
                <w:b/>
                <w:sz w:val="28"/>
              </w:rPr>
              <w:t>Oliveira</w:t>
            </w:r>
          </w:p>
        </w:tc>
      </w:tr>
      <w:tr w:rsidR="00EF0748" w:rsidTr="001A0B79">
        <w:trPr>
          <w:trHeight w:val="309"/>
        </w:trPr>
        <w:tc>
          <w:tcPr>
            <w:tcW w:w="4295" w:type="dxa"/>
            <w:hideMark/>
          </w:tcPr>
          <w:p w:rsidR="001A0B79" w:rsidRDefault="003304EA">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3304EA">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3304EA"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9A376F">
        <w:rPr>
          <w:rFonts w:ascii="Times New Roman" w:hAnsi="Times New Roman"/>
          <w:b/>
          <w:sz w:val="26"/>
          <w:szCs w:val="26"/>
        </w:rPr>
        <w:t>:</w:t>
      </w:r>
    </w:p>
    <w:p w:rsidR="001A0B79" w:rsidRPr="002F50E5" w:rsidRDefault="001A0B79" w:rsidP="00980D05">
      <w:pPr>
        <w:pStyle w:val="SemEspaamento"/>
        <w:jc w:val="both"/>
        <w:rPr>
          <w:b/>
          <w:sz w:val="26"/>
          <w:szCs w:val="26"/>
        </w:rPr>
      </w:pPr>
    </w:p>
    <w:p w:rsidR="001A0B79" w:rsidRPr="002F50E5" w:rsidRDefault="003304EA"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Ofício nº 100/2024 solicitando a retirada do Projeto de Lei nº 1.547, de 11 de setembro de 2024, que ''estima a receita e fica a despesa do município de Pouso Alegre para o exercício de 2025'' </w:t>
      </w:r>
      <w:r w:rsidR="009A376F">
        <w:rPr>
          <w:rFonts w:ascii="Times New Roman" w:hAnsi="Times New Roman"/>
          <w:sz w:val="26"/>
          <w:szCs w:val="26"/>
        </w:rPr>
        <w:t>para reexame do Poder Executivo;</w:t>
      </w:r>
    </w:p>
    <w:p w:rsidR="009A376F" w:rsidRDefault="009A376F" w:rsidP="00980D05">
      <w:pPr>
        <w:pStyle w:val="SemEspaamento"/>
        <w:jc w:val="both"/>
        <w:rPr>
          <w:rFonts w:ascii="Times New Roman" w:hAnsi="Times New Roman"/>
          <w:sz w:val="26"/>
          <w:szCs w:val="26"/>
        </w:rPr>
      </w:pPr>
    </w:p>
    <w:p w:rsidR="00EF0748" w:rsidRPr="002F50E5" w:rsidRDefault="003304EA" w:rsidP="00980D05">
      <w:pPr>
        <w:pStyle w:val="SemEspaamento"/>
        <w:jc w:val="both"/>
        <w:rPr>
          <w:rFonts w:ascii="Times New Roman" w:hAnsi="Times New Roman"/>
          <w:sz w:val="26"/>
          <w:szCs w:val="26"/>
        </w:rPr>
      </w:pPr>
      <w:r w:rsidRPr="002F50E5">
        <w:rPr>
          <w:rFonts w:ascii="Times New Roman" w:hAnsi="Times New Roman"/>
          <w:sz w:val="26"/>
          <w:szCs w:val="26"/>
        </w:rPr>
        <w:t>- Ofício GABPREF nº 101/2024</w:t>
      </w:r>
      <w:r w:rsidR="009A376F">
        <w:rPr>
          <w:rFonts w:ascii="Times New Roman" w:hAnsi="Times New Roman"/>
          <w:sz w:val="26"/>
          <w:szCs w:val="26"/>
        </w:rPr>
        <w:t xml:space="preserve"> encaminhando Projeto de Lei nº</w:t>
      </w:r>
      <w:r w:rsidRPr="002F50E5">
        <w:rPr>
          <w:rFonts w:ascii="Times New Roman" w:hAnsi="Times New Roman"/>
          <w:sz w:val="26"/>
          <w:szCs w:val="26"/>
        </w:rPr>
        <w:t xml:space="preserve"> 1.551/2024, que ''estima a receita e fixa a despesa do Município de Pouso Ale</w:t>
      </w:r>
      <w:r w:rsidR="009A376F">
        <w:rPr>
          <w:rFonts w:ascii="Times New Roman" w:hAnsi="Times New Roman"/>
          <w:sz w:val="26"/>
          <w:szCs w:val="26"/>
        </w:rPr>
        <w:t>gre para o exercício de 2025 '';</w:t>
      </w:r>
    </w:p>
    <w:p w:rsidR="009A376F" w:rsidRDefault="009A376F" w:rsidP="00980D05">
      <w:pPr>
        <w:pStyle w:val="SemEspaamento"/>
        <w:jc w:val="both"/>
        <w:rPr>
          <w:rFonts w:ascii="Times New Roman" w:hAnsi="Times New Roman"/>
          <w:sz w:val="26"/>
          <w:szCs w:val="26"/>
        </w:rPr>
      </w:pPr>
    </w:p>
    <w:p w:rsidR="001A0B79" w:rsidRPr="009A376F" w:rsidRDefault="003304EA" w:rsidP="00980D05">
      <w:pPr>
        <w:pStyle w:val="SemEspaamento"/>
        <w:jc w:val="both"/>
        <w:rPr>
          <w:rFonts w:ascii="Times New Roman" w:hAnsi="Times New Roman"/>
          <w:sz w:val="26"/>
          <w:szCs w:val="26"/>
        </w:rPr>
      </w:pPr>
      <w:r w:rsidRPr="002F50E5">
        <w:rPr>
          <w:rFonts w:ascii="Times New Roman" w:hAnsi="Times New Roman"/>
          <w:sz w:val="26"/>
          <w:szCs w:val="26"/>
        </w:rPr>
        <w:t>- Ofício GABPREF nº 102/2024 encaminhando os relatórios referentes à Prestação de Contas do Segundo Quadrimestre de 2024, pertinentes à audiência pública que acontecerá no dia 30/09/2024, às 15h, no Plenário da Câmara Municipal.</w:t>
      </w:r>
    </w:p>
    <w:p w:rsidR="001A0B79" w:rsidRPr="002F50E5" w:rsidRDefault="001A0B79" w:rsidP="001A0B79">
      <w:pPr>
        <w:pStyle w:val="SemEspaamento"/>
        <w:rPr>
          <w:rFonts w:ascii="Times New Roman" w:hAnsi="Times New Roman"/>
          <w:b/>
          <w:sz w:val="26"/>
          <w:szCs w:val="26"/>
        </w:rPr>
      </w:pPr>
    </w:p>
    <w:p w:rsidR="001A0B79" w:rsidRPr="002F50E5" w:rsidRDefault="003304EA"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9A376F">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8E258C" w:rsidRDefault="003304EA" w:rsidP="00980D05">
      <w:pPr>
        <w:jc w:val="both"/>
        <w:rPr>
          <w:rFonts w:ascii="Times New Roman" w:hAnsi="Times New Roman"/>
          <w:b/>
          <w:sz w:val="28"/>
          <w:szCs w:val="26"/>
        </w:rPr>
      </w:pPr>
      <w:r w:rsidRPr="002F50E5">
        <w:rPr>
          <w:rFonts w:ascii="Times New Roman" w:hAnsi="Times New Roman"/>
          <w:b/>
          <w:sz w:val="28"/>
          <w:szCs w:val="26"/>
        </w:rPr>
        <w:t>Indicações</w:t>
      </w:r>
      <w:r w:rsidR="009A376F">
        <w:rPr>
          <w:rFonts w:ascii="Times New Roman" w:hAnsi="Times New Roman"/>
          <w:b/>
          <w:sz w:val="28"/>
          <w:szCs w:val="26"/>
        </w:rPr>
        <w:t>:</w:t>
      </w:r>
    </w:p>
    <w:p w:rsidR="009A376F" w:rsidRPr="002F50E5" w:rsidRDefault="009A376F" w:rsidP="00980D05">
      <w:pPr>
        <w:jc w:val="both"/>
        <w:rPr>
          <w:sz w:val="26"/>
          <w:szCs w:val="26"/>
        </w:rPr>
      </w:pPr>
    </w:p>
    <w:p w:rsidR="00EF0748" w:rsidRDefault="003304EA" w:rsidP="00980D05">
      <w:pPr>
        <w:jc w:val="both"/>
        <w:rPr>
          <w:rFonts w:ascii="Times New Roman" w:hAnsi="Times New Roman"/>
          <w:b/>
          <w:szCs w:val="26"/>
        </w:rPr>
      </w:pPr>
      <w:r w:rsidRPr="002F50E5">
        <w:rPr>
          <w:rFonts w:ascii="Times New Roman" w:hAnsi="Times New Roman"/>
          <w:b/>
          <w:szCs w:val="26"/>
        </w:rPr>
        <w:t>Vereador Dr. Arlindo Motta Paes</w:t>
      </w:r>
      <w:r w:rsidR="009A376F">
        <w:rPr>
          <w:rFonts w:ascii="Times New Roman" w:hAnsi="Times New Roman"/>
          <w:b/>
          <w:szCs w:val="26"/>
        </w:rPr>
        <w:t>:</w:t>
      </w:r>
    </w:p>
    <w:p w:rsidR="009A376F" w:rsidRPr="002F50E5" w:rsidRDefault="009A376F" w:rsidP="00980D05">
      <w:pPr>
        <w:jc w:val="both"/>
        <w:rPr>
          <w:rFonts w:ascii="Times New Roman" w:hAnsi="Times New Roman"/>
          <w:b/>
          <w:sz w:val="28"/>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1502/2024 Solicita, em caráter de urgência, a instalação de iluminação pública no bairro Guanabara.</w:t>
      </w:r>
    </w:p>
    <w:p w:rsidR="009A376F" w:rsidRDefault="009A376F" w:rsidP="00980D05">
      <w:pPr>
        <w:jc w:val="both"/>
        <w:rPr>
          <w:rFonts w:ascii="Times New Roman" w:hAnsi="Times New Roman"/>
          <w:b/>
          <w:szCs w:val="26"/>
        </w:rPr>
      </w:pPr>
    </w:p>
    <w:p w:rsidR="009A376F" w:rsidRDefault="009A376F" w:rsidP="00980D05">
      <w:pPr>
        <w:jc w:val="both"/>
        <w:rPr>
          <w:rFonts w:ascii="Times New Roman" w:hAnsi="Times New Roman"/>
          <w:b/>
          <w:szCs w:val="26"/>
        </w:rPr>
      </w:pPr>
    </w:p>
    <w:p w:rsidR="009A376F" w:rsidRDefault="009A376F" w:rsidP="00980D05">
      <w:pPr>
        <w:jc w:val="both"/>
        <w:rPr>
          <w:rFonts w:ascii="Times New Roman" w:hAnsi="Times New Roman"/>
          <w:b/>
          <w:szCs w:val="26"/>
        </w:rPr>
      </w:pPr>
    </w:p>
    <w:p w:rsidR="00EF0748" w:rsidRDefault="003304EA" w:rsidP="00980D05">
      <w:pPr>
        <w:jc w:val="both"/>
        <w:rPr>
          <w:rFonts w:ascii="Times New Roman" w:hAnsi="Times New Roman"/>
          <w:b/>
          <w:szCs w:val="26"/>
        </w:rPr>
      </w:pPr>
      <w:r w:rsidRPr="002F50E5">
        <w:rPr>
          <w:rFonts w:ascii="Times New Roman" w:hAnsi="Times New Roman"/>
          <w:b/>
          <w:szCs w:val="26"/>
        </w:rPr>
        <w:lastRenderedPageBreak/>
        <w:t>Vereador Dr. Edson</w:t>
      </w:r>
      <w:r w:rsidR="009A376F">
        <w:rPr>
          <w:rFonts w:ascii="Times New Roman" w:hAnsi="Times New Roman"/>
          <w:b/>
          <w:szCs w:val="26"/>
        </w:rPr>
        <w:t>:</w:t>
      </w:r>
    </w:p>
    <w:p w:rsidR="009A376F" w:rsidRPr="002F50E5"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1488/2024 Solicita a instalação de iluminação pública e pavimentação das ruas do bairro Caiçara.</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1489/2024 Solicita a realização de pavimentação nas ruas do bairro Recanto Solar do Quita.</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1490/2024 Solicita a realização da operação tapa buraco, na Rua Áureo Pereira da Silva, bairro Colinas de Santa Bárbara.</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1503/2024 Solicita um estudo de viabilidade para a construção de redutor de velocidade na Rua 04, bairro Árvore Grande.</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r w:rsidR="009A376F">
        <w:rPr>
          <w:rFonts w:ascii="Times New Roman" w:hAnsi="Times New Roman"/>
          <w:b/>
          <w:szCs w:val="26"/>
        </w:rPr>
        <w:t>:</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1501/2024 Solicita um estudo sobre a viabilidade da instalação de redutor de velocidade na rua Maria Aparecida Silva Carvalho / Hamleto Davini, (direção descendo da escola Dom Otávio), no bairro Recanto dos Fernandes.</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b/>
          <w:szCs w:val="26"/>
        </w:rPr>
        <w:t>Vereador Hélio Carlos de Oliveira</w:t>
      </w:r>
      <w:r w:rsidR="009A376F">
        <w:rPr>
          <w:rFonts w:ascii="Times New Roman" w:hAnsi="Times New Roman"/>
          <w:b/>
          <w:szCs w:val="26"/>
        </w:rPr>
        <w:t>:</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1499/2024 Solicita, em caráter emergencial, a poda das árvores localizadas na Avenida Monsenhor Mauro Tommasini com Jacinto Libânio, Jardim Olímpico, em torno do Seminário Arquidiocesano.</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1500/2024 Solicita a instalação de uma faixa elevada na Rua Tenente Anísio do Prado Fonseca, em frente ao número 03, no bairro Jardim Iara.</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r w:rsidR="009A376F">
        <w:rPr>
          <w:rFonts w:ascii="Times New Roman" w:hAnsi="Times New Roman"/>
          <w:b/>
          <w:szCs w:val="26"/>
        </w:rPr>
        <w:t>:</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1491/2024 Solicita gestão eficaz para o controle populacional dos cães que vivem soltos nas proximidades do aterro sanitário, localizado no bairro da Cava.</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1492/2024 Solicita gestão da empresa de recolhimento do lixo urbano para que se empenhe em garantir mais cuidado no transporte do lixo até seu destino final, localizado no bairro da Cava.</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1493/2024 Solicita a instalação de uma lixeira rural na estrada principal do bairro dos Farias, próximo ao “Pesqueiro do Bob”.</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1494/2024 Solicita a instalação de um novo mata-burro na estrada do bairro dos Farias, próximo ao retiro da Fazenda do Julião Meyer.</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lastRenderedPageBreak/>
        <w:t>- Nº 1495/2024 Solicita a instalação de parque infantil no terreno de propriedade da ''comunidade do Vitor”, localizado próximo à Fazenda do Julião Meyer no bairro dos Farias.</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1496/2024 Solicita a realização do serviço de patrolamento e cascalhamento na estrada rural do Bairro dos Farias no trecho que leva a ''comunidade do Vitor”.</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1497/2024 Solicita a manutenção e troca de manilha da ponte localizada na estrada do bairro dos Farias, próximo a “Fazenda do Julião Meyer”.</w:t>
      </w:r>
    </w:p>
    <w:p w:rsidR="009A376F" w:rsidRDefault="009A376F" w:rsidP="00980D05">
      <w:pPr>
        <w:jc w:val="both"/>
        <w:rPr>
          <w:rFonts w:ascii="Times New Roman" w:hAnsi="Times New Roman"/>
          <w:sz w:val="26"/>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sz w:val="26"/>
          <w:szCs w:val="26"/>
        </w:rPr>
        <w:t>- Nº 1498/2024 Solicita a instalação de ponto de ônibus coberto na Avenida Iara Batalha Feijó no bairro Caiçara, em frente à loja de piscinas “Fiber”.</w:t>
      </w:r>
    </w:p>
    <w:p w:rsidR="009A376F" w:rsidRDefault="009A376F" w:rsidP="00980D05">
      <w:pPr>
        <w:jc w:val="both"/>
        <w:rPr>
          <w:rFonts w:ascii="Times New Roman" w:hAnsi="Times New Roman"/>
          <w:b/>
          <w:sz w:val="28"/>
          <w:szCs w:val="26"/>
        </w:rPr>
      </w:pPr>
    </w:p>
    <w:p w:rsidR="00EF0748" w:rsidRPr="002F50E5" w:rsidRDefault="003304EA" w:rsidP="00980D05">
      <w:pPr>
        <w:jc w:val="both"/>
        <w:rPr>
          <w:rFonts w:ascii="Times New Roman" w:hAnsi="Times New Roman"/>
          <w:sz w:val="26"/>
          <w:szCs w:val="26"/>
        </w:rPr>
      </w:pPr>
      <w:r w:rsidRPr="002F50E5">
        <w:rPr>
          <w:rFonts w:ascii="Times New Roman" w:hAnsi="Times New Roman"/>
          <w:b/>
          <w:sz w:val="28"/>
          <w:szCs w:val="26"/>
        </w:rPr>
        <w:t>Projetos de Decreto Legislativo</w:t>
      </w:r>
      <w:r w:rsidR="009A376F">
        <w:rPr>
          <w:rFonts w:ascii="Times New Roman" w:hAnsi="Times New Roman"/>
          <w:b/>
          <w:sz w:val="28"/>
          <w:szCs w:val="26"/>
        </w:rPr>
        <w:t>:</w:t>
      </w:r>
    </w:p>
    <w:p w:rsidR="009A376F" w:rsidRDefault="009A376F" w:rsidP="00980D05">
      <w:pPr>
        <w:jc w:val="both"/>
        <w:rPr>
          <w:rFonts w:ascii="Times New Roman" w:hAnsi="Times New Roman"/>
          <w:b/>
          <w:szCs w:val="26"/>
        </w:rPr>
      </w:pPr>
    </w:p>
    <w:p w:rsidR="00EF0748" w:rsidRDefault="003304EA" w:rsidP="00980D05">
      <w:pPr>
        <w:jc w:val="both"/>
        <w:rPr>
          <w:rFonts w:ascii="Times New Roman" w:hAnsi="Times New Roman"/>
          <w:b/>
          <w:szCs w:val="26"/>
        </w:rPr>
      </w:pPr>
      <w:r w:rsidRPr="002F50E5">
        <w:rPr>
          <w:rFonts w:ascii="Times New Roman" w:hAnsi="Times New Roman"/>
          <w:b/>
          <w:szCs w:val="26"/>
        </w:rPr>
        <w:t>Vereador Gilberto Barreiro</w:t>
      </w:r>
      <w:r w:rsidR="009A376F">
        <w:rPr>
          <w:rFonts w:ascii="Times New Roman" w:hAnsi="Times New Roman"/>
          <w:b/>
          <w:szCs w:val="26"/>
        </w:rPr>
        <w:t>:</w:t>
      </w:r>
    </w:p>
    <w:p w:rsidR="009A376F" w:rsidRPr="002F50E5" w:rsidRDefault="009A376F" w:rsidP="00980D05">
      <w:pPr>
        <w:jc w:val="both"/>
        <w:rPr>
          <w:rFonts w:ascii="Times New Roman" w:hAnsi="Times New Roman"/>
          <w:b/>
          <w:sz w:val="28"/>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Nº 378/2024 CONCEDE A MEDALHA DO MÉRITO EDUCACIONAL "PROFESSORA ÁUREA SILVEIRA PEREIRA" À SRA. NATALICE MASCARENHAS.</w:t>
      </w:r>
    </w:p>
    <w:p w:rsidR="009A376F" w:rsidRDefault="009A376F" w:rsidP="00980D05">
      <w:pPr>
        <w:jc w:val="both"/>
        <w:rPr>
          <w:rFonts w:ascii="Times New Roman" w:hAnsi="Times New Roman"/>
          <w:b/>
          <w:sz w:val="28"/>
          <w:szCs w:val="26"/>
        </w:rPr>
      </w:pPr>
    </w:p>
    <w:p w:rsidR="00EF0748" w:rsidRPr="002F50E5" w:rsidRDefault="009A376F" w:rsidP="00980D05">
      <w:pPr>
        <w:jc w:val="both"/>
        <w:rPr>
          <w:rFonts w:ascii="Times New Roman" w:hAnsi="Times New Roman"/>
          <w:sz w:val="26"/>
          <w:szCs w:val="26"/>
        </w:rPr>
      </w:pPr>
      <w:r>
        <w:rPr>
          <w:rFonts w:ascii="Times New Roman" w:hAnsi="Times New Roman"/>
          <w:b/>
          <w:sz w:val="28"/>
          <w:szCs w:val="26"/>
        </w:rPr>
        <w:t>Ofícios</w:t>
      </w:r>
      <w:r w:rsidR="003304EA" w:rsidRPr="002F50E5">
        <w:rPr>
          <w:rFonts w:ascii="Times New Roman" w:hAnsi="Times New Roman"/>
          <w:b/>
          <w:sz w:val="28"/>
          <w:szCs w:val="26"/>
        </w:rPr>
        <w:t xml:space="preserve"> Recebid</w:t>
      </w:r>
      <w:r>
        <w:rPr>
          <w:rFonts w:ascii="Times New Roman" w:hAnsi="Times New Roman"/>
          <w:b/>
          <w:sz w:val="28"/>
          <w:szCs w:val="26"/>
        </w:rPr>
        <w:t>o</w:t>
      </w:r>
      <w:r w:rsidR="003304EA" w:rsidRPr="002F50E5">
        <w:rPr>
          <w:rFonts w:ascii="Times New Roman" w:hAnsi="Times New Roman"/>
          <w:b/>
          <w:sz w:val="28"/>
          <w:szCs w:val="26"/>
        </w:rPr>
        <w:t>s</w:t>
      </w:r>
      <w:r>
        <w:rPr>
          <w:rFonts w:ascii="Times New Roman" w:hAnsi="Times New Roman"/>
          <w:b/>
          <w:sz w:val="28"/>
          <w:szCs w:val="26"/>
        </w:rPr>
        <w:t>:</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Ofício encaminhado pelo Ver. Bruno Dias, informando que participará de forma remota da Sessão Ordinária que será realizada na data de hoje, dia 01/10/2024, às 16h.</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xml:space="preserve">- Ofício nº 150/2024 encaminhado pelo Ver. Bruno Dias solicitando certidão de tramitação do pedido de CPI protocolado no dia 2 de </w:t>
      </w:r>
      <w:proofErr w:type="gramStart"/>
      <w:r w:rsidRPr="002F50E5">
        <w:rPr>
          <w:rFonts w:ascii="Times New Roman" w:hAnsi="Times New Roman"/>
          <w:sz w:val="26"/>
          <w:szCs w:val="26"/>
        </w:rPr>
        <w:t>Setembro</w:t>
      </w:r>
      <w:proofErr w:type="gramEnd"/>
      <w:r w:rsidRPr="002F50E5">
        <w:rPr>
          <w:rFonts w:ascii="Times New Roman" w:hAnsi="Times New Roman"/>
          <w:sz w:val="26"/>
          <w:szCs w:val="26"/>
        </w:rPr>
        <w:t xml:space="preserve"> de 2024 (sob o nº 2395/2024).</w:t>
      </w:r>
    </w:p>
    <w:p w:rsidR="009A376F" w:rsidRDefault="009A376F" w:rsidP="00980D05">
      <w:pPr>
        <w:jc w:val="both"/>
        <w:rPr>
          <w:rFonts w:ascii="Times New Roman" w:hAnsi="Times New Roman"/>
          <w:b/>
          <w:szCs w:val="26"/>
        </w:rPr>
      </w:pPr>
    </w:p>
    <w:p w:rsidR="00EF0748" w:rsidRPr="002F50E5" w:rsidRDefault="003304EA" w:rsidP="00980D05">
      <w:pPr>
        <w:jc w:val="both"/>
        <w:rPr>
          <w:rFonts w:ascii="Times New Roman" w:hAnsi="Times New Roman"/>
          <w:b/>
          <w:szCs w:val="26"/>
        </w:rPr>
      </w:pPr>
      <w:r w:rsidRPr="002F50E5">
        <w:rPr>
          <w:rFonts w:ascii="Times New Roman" w:hAnsi="Times New Roman"/>
          <w:sz w:val="26"/>
          <w:szCs w:val="26"/>
        </w:rPr>
        <w:t>- Ofício encaminhado pelo Ver. Ely da Autopeças informando que não poderá estar presente na Audiência Pública de Prestação de Contas do 2º Quadrimestre de 2024, a ser realizada na data de 30/09/2024, às 15h, no Plenário da Câmara Municipal, por motivo de compromissos previamente agendados.</w:t>
      </w:r>
      <w:bookmarkStart w:id="1" w:name="OLE_LINK8"/>
      <w:bookmarkStart w:id="2" w:name="OLE_LINK7"/>
      <w:bookmarkEnd w:id="1"/>
      <w:bookmarkEnd w:id="2"/>
    </w:p>
    <w:sectPr w:rsidR="00EF0748"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19" w:rsidRDefault="00AB0B19">
      <w:r>
        <w:separator/>
      </w:r>
    </w:p>
  </w:endnote>
  <w:endnote w:type="continuationSeparator" w:id="0">
    <w:p w:rsidR="00AB0B19" w:rsidRDefault="00A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304EA"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11987"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19" w:rsidRDefault="00AB0B19">
      <w:r>
        <w:separator/>
      </w:r>
    </w:p>
  </w:footnote>
  <w:footnote w:type="continuationSeparator" w:id="0">
    <w:p w:rsidR="00AB0B19" w:rsidRDefault="00A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304EA"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55837"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3304EA"/>
    <w:rsid w:val="00471BB0"/>
    <w:rsid w:val="00494387"/>
    <w:rsid w:val="00600110"/>
    <w:rsid w:val="00724DF3"/>
    <w:rsid w:val="008E258C"/>
    <w:rsid w:val="00980D05"/>
    <w:rsid w:val="009A376F"/>
    <w:rsid w:val="00A510D3"/>
    <w:rsid w:val="00AB0B19"/>
    <w:rsid w:val="00CA3090"/>
    <w:rsid w:val="00D25049"/>
    <w:rsid w:val="00DA4C61"/>
    <w:rsid w:val="00DD0CC9"/>
    <w:rsid w:val="00EC533F"/>
    <w:rsid w:val="00EF0748"/>
    <w:rsid w:val="00FD0F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579C-DEF4-4ECD-BCF0-FDAFE2F7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704</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8</cp:revision>
  <dcterms:created xsi:type="dcterms:W3CDTF">2024-01-08T16:07:00Z</dcterms:created>
  <dcterms:modified xsi:type="dcterms:W3CDTF">2024-10-01T18:47:00Z</dcterms:modified>
</cp:coreProperties>
</file>