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reforma no CRAS do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usuários do CRAS e população para a realização de reforma no local para ampliar e melhorar o atendimento à população em situação de vulnerabilidade social e risco.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 Municipal,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