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1470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pela Administração Pública Municipal, em caráter de urgência, o recapeamento asfáltico, no trecho restante (a partir do nº 380) até o final da rua Celso Hermínio Oliveira, bairro Vila Nossa Senhora Aparecida.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Os moradores da rua Celso Hermínio de Oliveira, relatam que apenas uma parte da via recebeu o recapeamento asfáltico, enquanto o trecho restante, a partir da altura do número 380, não foi contemplado com a melhoria. Essa situação tem gerado transtornos para os residentes e usuários da via, uma vez que o pavimento antigo encontra-se deteriorado, com buracos e desníveis, o que prejudica a mobilidade e aumenta o risco de acidentes.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Não obstante, há ainda os transtornos decorridos das situações climáticas, como poeira em épocas de estiagem e barro nos períodos chuvosos. Além disso, a falta de manutenção adequada compromete a segurança de pedestres e motoristas, além de contribuir para o desgaste dos veículos que trafegam pela via. A conclusão do recapeamento asfáltico no trecho mencionado é fundamental para garantir as condições mínimas de trafegabilidade, segurança e qualidade de vida dos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17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