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contratação de um motorista, em caráter emergencial, para o SamuVet reformado, para recolher os animais lesionados pela cidade.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indispensável para que seja alcançado o fim para que o veículo foi reformado. A sociedade está cobrando o veículo para recolher os animais lesionados pela cidade.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