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e o estudo de viabilidade de mais sinalizações de trânsito na Rua 23,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alta velocidade com que os carros passam pela via, o que coloca em risco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