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E51" w:rsidRPr="00AC45C0" w:rsidRDefault="004B4E51" w:rsidP="00225472">
      <w:pPr>
        <w:autoSpaceDE w:val="0"/>
        <w:autoSpaceDN w:val="0"/>
        <w:adjustRightInd w:val="0"/>
        <w:jc w:val="both"/>
        <w:rPr>
          <w:rFonts w:eastAsia="DejaVuSerif"/>
          <w:b/>
        </w:rPr>
      </w:pPr>
    </w:p>
    <w:p w:rsidR="004B4E51" w:rsidRPr="00AC45C0" w:rsidRDefault="004B4E51" w:rsidP="004B4E51">
      <w:pPr>
        <w:pStyle w:val="SemEspaamento"/>
        <w:jc w:val="center"/>
        <w:rPr>
          <w:rFonts w:ascii="Times New Roman" w:hAnsi="Times New Roman" w:cs="Times New Roman"/>
          <w:b/>
        </w:rPr>
      </w:pPr>
      <w:r w:rsidRPr="00AC45C0">
        <w:rPr>
          <w:rFonts w:ascii="Times New Roman" w:hAnsi="Times New Roman" w:cs="Times New Roman"/>
          <w:b/>
        </w:rPr>
        <w:t>PORTARIA Nº</w:t>
      </w:r>
      <w:r w:rsidRPr="00AC45C0">
        <w:rPr>
          <w:rFonts w:ascii="Times New Roman" w:hAnsi="Times New Roman" w:cs="Times New Roman"/>
          <w:b/>
        </w:rPr>
        <w:t xml:space="preserve"> 93</w:t>
      </w:r>
      <w:r w:rsidRPr="00AC45C0">
        <w:rPr>
          <w:rFonts w:ascii="Times New Roman" w:hAnsi="Times New Roman" w:cs="Times New Roman"/>
          <w:b/>
        </w:rPr>
        <w:t xml:space="preserve"> / 2024</w:t>
      </w:r>
    </w:p>
    <w:p w:rsidR="004B4E51" w:rsidRPr="00AC45C0" w:rsidRDefault="004B4E51" w:rsidP="004B4E51">
      <w:pPr>
        <w:pStyle w:val="SemEspaamento"/>
        <w:rPr>
          <w:rFonts w:ascii="Times New Roman" w:hAnsi="Times New Roman" w:cs="Times New Roman"/>
          <w:b/>
        </w:rPr>
      </w:pPr>
    </w:p>
    <w:p w:rsidR="004B4E51" w:rsidRPr="00AC45C0" w:rsidRDefault="004B4E51" w:rsidP="004B4E51">
      <w:pPr>
        <w:pStyle w:val="SemEspaamento"/>
        <w:ind w:left="5103"/>
        <w:jc w:val="both"/>
        <w:rPr>
          <w:rFonts w:ascii="Times New Roman" w:hAnsi="Times New Roman" w:cs="Times New Roman"/>
          <w:b/>
        </w:rPr>
      </w:pPr>
    </w:p>
    <w:p w:rsidR="004B4E51" w:rsidRPr="00AC45C0" w:rsidRDefault="004B4E51" w:rsidP="004B4E51">
      <w:pPr>
        <w:pStyle w:val="SemEspaamento"/>
        <w:ind w:left="5103"/>
        <w:jc w:val="both"/>
        <w:rPr>
          <w:rFonts w:ascii="Times New Roman" w:hAnsi="Times New Roman" w:cs="Times New Roman"/>
        </w:rPr>
      </w:pPr>
      <w:r w:rsidRPr="00AC45C0">
        <w:rPr>
          <w:rFonts w:ascii="Times New Roman" w:hAnsi="Times New Roman" w:cs="Times New Roman"/>
          <w:b/>
        </w:rPr>
        <w:t>DISCIPLINA O PROCEDIMENTO PARA REAVALIAÇÃO E REDUÇÃO AO VALOR RECUPERÁVEL DE ATIVOS IMOBILIZADOS E INTANGÍVEIS DA</w:t>
      </w:r>
      <w:r w:rsidRPr="00AC45C0">
        <w:rPr>
          <w:rFonts w:ascii="Times New Roman" w:hAnsi="Times New Roman" w:cs="Times New Roman"/>
          <w:b/>
        </w:rPr>
        <w:t xml:space="preserve"> CÂMARA MUNICIPAL DE POUSO ALEGRE.</w:t>
      </w:r>
    </w:p>
    <w:p w:rsidR="004B4E51" w:rsidRPr="00AC45C0" w:rsidRDefault="004B4E51" w:rsidP="004B4E51">
      <w:pPr>
        <w:pStyle w:val="SemEspaamento"/>
        <w:rPr>
          <w:rFonts w:ascii="Times New Roman" w:hAnsi="Times New Roman" w:cs="Times New Roman"/>
        </w:rPr>
      </w:pPr>
    </w:p>
    <w:p w:rsidR="004B4E51" w:rsidRPr="00AC45C0" w:rsidRDefault="004B4E51" w:rsidP="004B4E51">
      <w:pPr>
        <w:pStyle w:val="SemEspaamento"/>
        <w:jc w:val="both"/>
        <w:rPr>
          <w:rFonts w:ascii="Times New Roman" w:hAnsi="Times New Roman" w:cs="Times New Roman"/>
        </w:rPr>
      </w:pPr>
    </w:p>
    <w:p w:rsidR="004B4E51" w:rsidRPr="00AC45C0" w:rsidRDefault="004B4E51" w:rsidP="004B4E51">
      <w:pPr>
        <w:pStyle w:val="SemEspaamento"/>
        <w:jc w:val="both"/>
        <w:rPr>
          <w:rFonts w:ascii="Times New Roman" w:hAnsi="Times New Roman" w:cs="Times New Roman"/>
        </w:rPr>
      </w:pPr>
      <w:r w:rsidRPr="00AC45C0">
        <w:rPr>
          <w:rFonts w:ascii="Times New Roman" w:hAnsi="Times New Roman" w:cs="Times New Roman"/>
        </w:rPr>
        <w:t xml:space="preserve">O Presidente da Câmara Municipal de Pouso Alegre, Estado de Minas Gerais, Vereador </w:t>
      </w:r>
      <w:proofErr w:type="spellStart"/>
      <w:r w:rsidRPr="00AC45C0">
        <w:rPr>
          <w:rFonts w:ascii="Times New Roman" w:hAnsi="Times New Roman" w:cs="Times New Roman"/>
        </w:rPr>
        <w:t>Elizelto</w:t>
      </w:r>
      <w:proofErr w:type="spellEnd"/>
      <w:r w:rsidRPr="00AC45C0">
        <w:rPr>
          <w:rFonts w:ascii="Times New Roman" w:hAnsi="Times New Roman" w:cs="Times New Roman"/>
        </w:rPr>
        <w:t xml:space="preserve"> Guido Pereira, no uso de suas atribuições legais e</w:t>
      </w:r>
      <w:r w:rsidRPr="00AC45C0">
        <w:rPr>
          <w:rFonts w:ascii="Times New Roman" w:hAnsi="Times New Roman" w:cs="Times New Roman"/>
        </w:rPr>
        <w:t>,</w:t>
      </w:r>
      <w:r w:rsidRPr="00AC45C0">
        <w:rPr>
          <w:rFonts w:ascii="Times New Roman" w:hAnsi="Times New Roman" w:cs="Times New Roman"/>
        </w:rPr>
        <w:t xml:space="preserve"> em conformidade com a </w:t>
      </w:r>
      <w:r w:rsidRPr="00AC45C0">
        <w:rPr>
          <w:rFonts w:ascii="Times New Roman" w:eastAsia="DejaVuSerif" w:hAnsi="Times New Roman" w:cs="Times New Roman"/>
        </w:rPr>
        <w:t>o disposto no artigo</w:t>
      </w:r>
      <w:r w:rsidRPr="00AC45C0">
        <w:rPr>
          <w:rFonts w:ascii="Times New Roman" w:eastAsia="DejaVuSerif" w:hAnsi="Times New Roman" w:cs="Times New Roman"/>
        </w:rPr>
        <w:t xml:space="preserve"> 106, § 3°, da Lei 4.320/1964 e </w:t>
      </w:r>
      <w:r w:rsidRPr="00AC45C0">
        <w:rPr>
          <w:rFonts w:ascii="Times New Roman" w:eastAsia="DejaVuSerif" w:hAnsi="Times New Roman" w:cs="Times New Roman"/>
        </w:rPr>
        <w:t xml:space="preserve">no Manual de Contabilidade Aplicada ao Setor Público – 10ª Edição, </w:t>
      </w:r>
      <w:r w:rsidRPr="00AC45C0">
        <w:rPr>
          <w:rFonts w:ascii="Times New Roman" w:eastAsia="DejaVuSerif" w:hAnsi="Times New Roman" w:cs="Times New Roman"/>
        </w:rPr>
        <w:t>da</w:t>
      </w:r>
      <w:r w:rsidRPr="00AC45C0">
        <w:rPr>
          <w:rFonts w:ascii="Times New Roman" w:eastAsia="DejaVuSerif" w:hAnsi="Times New Roman" w:cs="Times New Roman"/>
        </w:rPr>
        <w:t xml:space="preserve"> Secretaria do Tesouro Nacional e aplicado à União, aos </w:t>
      </w:r>
      <w:r w:rsidR="00AC45C0">
        <w:rPr>
          <w:rFonts w:ascii="Times New Roman" w:eastAsia="DejaVuSerif" w:hAnsi="Times New Roman" w:cs="Times New Roman"/>
        </w:rPr>
        <w:t>E</w:t>
      </w:r>
      <w:r w:rsidRPr="00AC45C0">
        <w:rPr>
          <w:rFonts w:ascii="Times New Roman" w:eastAsia="DejaVuSerif" w:hAnsi="Times New Roman" w:cs="Times New Roman"/>
        </w:rPr>
        <w:t xml:space="preserve">stados, ao Distrito Federal e aos </w:t>
      </w:r>
      <w:r w:rsidR="00AC45C0">
        <w:rPr>
          <w:rFonts w:ascii="Times New Roman" w:eastAsia="DejaVuSerif" w:hAnsi="Times New Roman" w:cs="Times New Roman"/>
        </w:rPr>
        <w:t>M</w:t>
      </w:r>
      <w:r w:rsidRPr="00AC45C0">
        <w:rPr>
          <w:rFonts w:ascii="Times New Roman" w:eastAsia="DejaVuSerif" w:hAnsi="Times New Roman" w:cs="Times New Roman"/>
        </w:rPr>
        <w:t>unicípios</w:t>
      </w:r>
      <w:r w:rsidRPr="00AC45C0">
        <w:rPr>
          <w:rFonts w:ascii="Times New Roman" w:hAnsi="Times New Roman" w:cs="Times New Roman"/>
        </w:rPr>
        <w:t>, expede a seguinte</w:t>
      </w:r>
    </w:p>
    <w:p w:rsidR="004B4E51" w:rsidRPr="00AC45C0" w:rsidRDefault="004B4E51" w:rsidP="004B4E51">
      <w:pPr>
        <w:pStyle w:val="SemEspaamento"/>
        <w:rPr>
          <w:rFonts w:ascii="Times New Roman" w:hAnsi="Times New Roman" w:cs="Times New Roman"/>
        </w:rPr>
      </w:pPr>
    </w:p>
    <w:p w:rsidR="004B4E51" w:rsidRPr="00AC45C0" w:rsidRDefault="004B4E51" w:rsidP="004B4E51">
      <w:pPr>
        <w:pStyle w:val="SemEspaamento"/>
        <w:jc w:val="center"/>
        <w:rPr>
          <w:rFonts w:ascii="Times New Roman" w:hAnsi="Times New Roman" w:cs="Times New Roman"/>
        </w:rPr>
      </w:pPr>
      <w:r w:rsidRPr="00AC45C0">
        <w:rPr>
          <w:rFonts w:ascii="Times New Roman" w:hAnsi="Times New Roman" w:cs="Times New Roman"/>
        </w:rPr>
        <w:t>PORTARIA</w:t>
      </w:r>
    </w:p>
    <w:p w:rsidR="004B4E51" w:rsidRPr="00AC45C0" w:rsidRDefault="004B4E51" w:rsidP="00225472">
      <w:pPr>
        <w:autoSpaceDE w:val="0"/>
        <w:autoSpaceDN w:val="0"/>
        <w:adjustRightInd w:val="0"/>
        <w:jc w:val="both"/>
        <w:rPr>
          <w:rFonts w:eastAsia="DejaVuSerif"/>
          <w:b/>
        </w:rPr>
      </w:pPr>
    </w:p>
    <w:p w:rsidR="004B4E51" w:rsidRPr="00AC45C0" w:rsidRDefault="004B4E51" w:rsidP="004B4E51">
      <w:pPr>
        <w:jc w:val="center"/>
        <w:rPr>
          <w:b/>
        </w:rPr>
      </w:pPr>
      <w:r w:rsidRPr="00AC45C0">
        <w:rPr>
          <w:b/>
        </w:rPr>
        <w:t>CAPÍTULO I</w:t>
      </w:r>
    </w:p>
    <w:p w:rsidR="004B4E51" w:rsidRPr="00AC45C0" w:rsidRDefault="004B4E51" w:rsidP="004B4E51">
      <w:pPr>
        <w:jc w:val="center"/>
        <w:rPr>
          <w:b/>
        </w:rPr>
      </w:pPr>
    </w:p>
    <w:p w:rsidR="004B4E51" w:rsidRPr="00AC45C0" w:rsidRDefault="004B4E51" w:rsidP="004B4E51">
      <w:pPr>
        <w:jc w:val="center"/>
        <w:rPr>
          <w:b/>
        </w:rPr>
      </w:pPr>
      <w:r w:rsidRPr="00AC45C0">
        <w:rPr>
          <w:b/>
        </w:rPr>
        <w:t>DISPOSIÇÕES GERAIS</w:t>
      </w:r>
    </w:p>
    <w:p w:rsidR="004B4E51" w:rsidRPr="00AC45C0" w:rsidRDefault="004B4E51" w:rsidP="00225472">
      <w:pPr>
        <w:autoSpaceDE w:val="0"/>
        <w:autoSpaceDN w:val="0"/>
        <w:adjustRightInd w:val="0"/>
        <w:jc w:val="both"/>
        <w:rPr>
          <w:rFonts w:eastAsia="DejaVuSerif"/>
          <w:b/>
        </w:rPr>
      </w:pPr>
    </w:p>
    <w:p w:rsidR="004B4E51" w:rsidRPr="00AC45C0" w:rsidRDefault="004B4E51" w:rsidP="00225472">
      <w:pPr>
        <w:autoSpaceDE w:val="0"/>
        <w:autoSpaceDN w:val="0"/>
        <w:adjustRightInd w:val="0"/>
        <w:jc w:val="both"/>
        <w:rPr>
          <w:rFonts w:eastAsia="DejaVuSerif"/>
          <w:b/>
        </w:rPr>
      </w:pPr>
    </w:p>
    <w:p w:rsidR="00225472" w:rsidRPr="00AC45C0" w:rsidRDefault="00225472" w:rsidP="00225472">
      <w:pPr>
        <w:autoSpaceDE w:val="0"/>
        <w:autoSpaceDN w:val="0"/>
        <w:adjustRightInd w:val="0"/>
        <w:jc w:val="both"/>
        <w:rPr>
          <w:rFonts w:eastAsia="DejaVuSerif"/>
        </w:rPr>
      </w:pPr>
      <w:r w:rsidRPr="00AC45C0">
        <w:rPr>
          <w:rFonts w:eastAsia="DejaVuSerif"/>
          <w:b/>
        </w:rPr>
        <w:t>Art. 1°</w:t>
      </w:r>
      <w:r w:rsidRPr="00AC45C0">
        <w:rPr>
          <w:rFonts w:eastAsia="DejaVuSerif"/>
        </w:rPr>
        <w:t xml:space="preserve"> Ficam disciplinados, </w:t>
      </w:r>
      <w:r w:rsidR="004B4E51" w:rsidRPr="00AC45C0">
        <w:rPr>
          <w:rFonts w:eastAsia="DejaVuSerif"/>
        </w:rPr>
        <w:t xml:space="preserve">por intermédio desta Portaria, </w:t>
      </w:r>
      <w:r w:rsidRPr="00AC45C0">
        <w:rPr>
          <w:rFonts w:eastAsia="DejaVuSerif"/>
        </w:rPr>
        <w:t>no âmbito do Poder Legislativo do</w:t>
      </w:r>
      <w:r w:rsidR="00127327" w:rsidRPr="00AC45C0">
        <w:rPr>
          <w:rFonts w:eastAsia="DejaVuSerif"/>
        </w:rPr>
        <w:t xml:space="preserve"> Município de Pouso A</w:t>
      </w:r>
      <w:r w:rsidRPr="00AC45C0">
        <w:rPr>
          <w:rFonts w:eastAsia="DejaVuSerif"/>
        </w:rPr>
        <w:t xml:space="preserve">legre, os </w:t>
      </w:r>
      <w:r w:rsidRPr="00AC45C0">
        <w:rPr>
          <w:rFonts w:eastAsia="DejaVuSerif"/>
          <w:b/>
        </w:rPr>
        <w:t xml:space="preserve">procedimentos </w:t>
      </w:r>
      <w:r w:rsidR="00316A48" w:rsidRPr="00AC45C0">
        <w:rPr>
          <w:rFonts w:eastAsia="DejaVuSerif"/>
          <w:b/>
        </w:rPr>
        <w:t xml:space="preserve">para </w:t>
      </w:r>
      <w:r w:rsidRPr="00AC45C0">
        <w:rPr>
          <w:rFonts w:eastAsia="DejaVuSerif"/>
          <w:b/>
        </w:rPr>
        <w:t>a reavaliação e redução ao valor recuperável de ativos</w:t>
      </w:r>
      <w:r w:rsidR="001D5BC6" w:rsidRPr="00AC45C0">
        <w:rPr>
          <w:rFonts w:eastAsia="DejaVuSerif"/>
          <w:b/>
        </w:rPr>
        <w:t xml:space="preserve"> imobilizados e intangíveis</w:t>
      </w:r>
      <w:r w:rsidRPr="00AC45C0">
        <w:rPr>
          <w:rFonts w:eastAsia="DejaVuSerif"/>
        </w:rPr>
        <w:t xml:space="preserve">, conforme o disposto no </w:t>
      </w:r>
      <w:r w:rsidR="00321CBE" w:rsidRPr="00AC45C0">
        <w:rPr>
          <w:rFonts w:eastAsia="DejaVuSerif"/>
        </w:rPr>
        <w:t>a</w:t>
      </w:r>
      <w:r w:rsidRPr="00AC45C0">
        <w:rPr>
          <w:rFonts w:eastAsia="DejaVuSerif"/>
        </w:rPr>
        <w:t xml:space="preserve">rtigo 106, § 3°, da Lei 4.320/1964 e no Manual de Contabilidade Aplicada ao Setor Público – 10ª Edição, expedido pela Secretaria do Tesouro Nacional e aplicado à União, aos </w:t>
      </w:r>
      <w:r w:rsidR="00AC45C0">
        <w:rPr>
          <w:rFonts w:eastAsia="DejaVuSerif"/>
        </w:rPr>
        <w:t>E</w:t>
      </w:r>
      <w:r w:rsidRPr="00AC45C0">
        <w:rPr>
          <w:rFonts w:eastAsia="DejaVuSerif"/>
        </w:rPr>
        <w:t xml:space="preserve">stados, ao Distrito Federal e aos </w:t>
      </w:r>
      <w:r w:rsidR="00AC45C0">
        <w:rPr>
          <w:rFonts w:eastAsia="DejaVuSerif"/>
        </w:rPr>
        <w:t>M</w:t>
      </w:r>
      <w:r w:rsidRPr="00AC45C0">
        <w:rPr>
          <w:rFonts w:eastAsia="DejaVuSerif"/>
        </w:rPr>
        <w:t>unicípios</w:t>
      </w:r>
      <w:r w:rsidR="001D5BC6" w:rsidRPr="00AC45C0">
        <w:rPr>
          <w:rFonts w:eastAsia="DejaVuSerif"/>
        </w:rPr>
        <w:t>.</w:t>
      </w:r>
    </w:p>
    <w:p w:rsidR="00225472" w:rsidRPr="00AC45C0" w:rsidRDefault="00225472" w:rsidP="001D5BC6">
      <w:pPr>
        <w:jc w:val="both"/>
      </w:pPr>
    </w:p>
    <w:p w:rsidR="00477476" w:rsidRPr="00AC45C0" w:rsidRDefault="00225472" w:rsidP="0091424D">
      <w:pPr>
        <w:jc w:val="both"/>
      </w:pPr>
      <w:r w:rsidRPr="00AC45C0">
        <w:rPr>
          <w:b/>
        </w:rPr>
        <w:t>Art</w:t>
      </w:r>
      <w:r w:rsidR="001934A8" w:rsidRPr="00AC45C0">
        <w:rPr>
          <w:b/>
        </w:rPr>
        <w:t>. 2°</w:t>
      </w:r>
      <w:r w:rsidR="001934A8" w:rsidRPr="00AC45C0">
        <w:t xml:space="preserve"> </w:t>
      </w:r>
      <w:r w:rsidR="00C41BB6" w:rsidRPr="00AC45C0">
        <w:t>Para os fins desta Portaria, consideram-se:</w:t>
      </w:r>
    </w:p>
    <w:p w:rsidR="001D5BC6" w:rsidRPr="00AC45C0" w:rsidRDefault="001D5BC6" w:rsidP="0091424D">
      <w:pPr>
        <w:jc w:val="both"/>
      </w:pPr>
    </w:p>
    <w:p w:rsidR="001D5BC6" w:rsidRPr="00AC45C0" w:rsidRDefault="001D5BC6" w:rsidP="0091424D">
      <w:pPr>
        <w:jc w:val="both"/>
      </w:pPr>
      <w:r w:rsidRPr="00AC45C0">
        <w:t xml:space="preserve">I - </w:t>
      </w:r>
      <w:r w:rsidRPr="00AC45C0">
        <w:rPr>
          <w:b/>
        </w:rPr>
        <w:t xml:space="preserve">Ativo </w:t>
      </w:r>
      <w:r w:rsidR="004B4E51" w:rsidRPr="00AC45C0">
        <w:rPr>
          <w:b/>
        </w:rPr>
        <w:t>i</w:t>
      </w:r>
      <w:r w:rsidRPr="00AC45C0">
        <w:rPr>
          <w:b/>
        </w:rPr>
        <w:t>mobilizado</w:t>
      </w:r>
      <w:r w:rsidRPr="00AC45C0">
        <w:t xml:space="preserve"> é o item tangível que é mantido para o uso na produção ou fornecimento de bens ou serviços, ou para fins administrativos, inclusive os decorrentes de operações que transfiram para a entidade os</w:t>
      </w:r>
      <w:r w:rsidR="00127327" w:rsidRPr="00AC45C0">
        <w:t xml:space="preserve"> </w:t>
      </w:r>
      <w:r w:rsidRPr="00AC45C0">
        <w:t>benefícios, riscos e controle desses bens, cuja utilização se dará por mais de um período (exercício)</w:t>
      </w:r>
      <w:r w:rsidR="00321CBE" w:rsidRPr="00AC45C0">
        <w:t>;</w:t>
      </w:r>
    </w:p>
    <w:p w:rsidR="00503584" w:rsidRPr="00AC45C0" w:rsidRDefault="00503584" w:rsidP="0091424D">
      <w:pPr>
        <w:jc w:val="both"/>
      </w:pPr>
    </w:p>
    <w:p w:rsidR="00503584" w:rsidRPr="00AC45C0" w:rsidRDefault="00503584" w:rsidP="00503584">
      <w:pPr>
        <w:jc w:val="both"/>
      </w:pPr>
      <w:r w:rsidRPr="00AC45C0">
        <w:t xml:space="preserve">II - </w:t>
      </w:r>
      <w:r w:rsidRPr="00AC45C0">
        <w:rPr>
          <w:b/>
        </w:rPr>
        <w:t xml:space="preserve">Ativo </w:t>
      </w:r>
      <w:r w:rsidR="004B4E51" w:rsidRPr="00AC45C0">
        <w:rPr>
          <w:b/>
        </w:rPr>
        <w:t>i</w:t>
      </w:r>
      <w:r w:rsidRPr="00AC45C0">
        <w:rPr>
          <w:b/>
        </w:rPr>
        <w:t>ntangível</w:t>
      </w:r>
      <w:r w:rsidRPr="00AC45C0">
        <w:t xml:space="preserve"> é um ativo não monetário, sem substância física, identificável, controlado pela entidade e gerador de benefícios econômicos futuros ou potencial de serviços</w:t>
      </w:r>
      <w:r w:rsidR="00321CBE" w:rsidRPr="00AC45C0">
        <w:t>;</w:t>
      </w:r>
    </w:p>
    <w:p w:rsidR="001D5BC6" w:rsidRPr="00AC45C0" w:rsidRDefault="001D5BC6" w:rsidP="0091424D">
      <w:pPr>
        <w:jc w:val="both"/>
      </w:pPr>
    </w:p>
    <w:p w:rsidR="001D5BC6" w:rsidRPr="00AC45C0" w:rsidRDefault="001D5BC6" w:rsidP="0091424D">
      <w:pPr>
        <w:jc w:val="both"/>
        <w:rPr>
          <w:color w:val="000000" w:themeColor="text1"/>
        </w:rPr>
      </w:pPr>
      <w:r w:rsidRPr="00AC45C0">
        <w:rPr>
          <w:color w:val="000000" w:themeColor="text1"/>
        </w:rPr>
        <w:t>II</w:t>
      </w:r>
      <w:r w:rsidR="00503584" w:rsidRPr="00AC45C0">
        <w:rPr>
          <w:color w:val="000000" w:themeColor="text1"/>
        </w:rPr>
        <w:t>I</w:t>
      </w:r>
      <w:r w:rsidRPr="00AC45C0">
        <w:rPr>
          <w:color w:val="000000" w:themeColor="text1"/>
        </w:rPr>
        <w:t xml:space="preserve"> - </w:t>
      </w:r>
      <w:r w:rsidRPr="00AC45C0">
        <w:rPr>
          <w:b/>
          <w:color w:val="000000" w:themeColor="text1"/>
        </w:rPr>
        <w:t xml:space="preserve">Bens </w:t>
      </w:r>
      <w:r w:rsidR="004B4E51" w:rsidRPr="00AC45C0">
        <w:rPr>
          <w:b/>
          <w:color w:val="000000" w:themeColor="text1"/>
        </w:rPr>
        <w:t>m</w:t>
      </w:r>
      <w:r w:rsidRPr="00AC45C0">
        <w:rPr>
          <w:b/>
          <w:color w:val="000000" w:themeColor="text1"/>
        </w:rPr>
        <w:t>óveis</w:t>
      </w:r>
      <w:r w:rsidRPr="00AC45C0">
        <w:rPr>
          <w:color w:val="000000" w:themeColor="text1"/>
        </w:rPr>
        <w:t xml:space="preserve"> compreende os bens que têm existência material e que podem ser transportados por movimento próprio ou removidos por força alheia sem alteração da substância ou </w:t>
      </w:r>
      <w:r w:rsidR="004467B0" w:rsidRPr="00AC45C0">
        <w:rPr>
          <w:color w:val="000000" w:themeColor="text1"/>
        </w:rPr>
        <w:t xml:space="preserve">da destinação econômico-social, como, por exemplo: </w:t>
      </w:r>
      <w:r w:rsidRPr="00AC45C0">
        <w:rPr>
          <w:color w:val="000000" w:themeColor="text1"/>
        </w:rPr>
        <w:t>as máquinas, aparelhos, equipamentos, ferramentas, bens de informática (equipamentos de processamento de dados e de tecnologia da informação), móveis e utensílios,</w:t>
      </w:r>
      <w:r w:rsidR="00127327" w:rsidRPr="00AC45C0">
        <w:rPr>
          <w:color w:val="000000" w:themeColor="text1"/>
        </w:rPr>
        <w:t xml:space="preserve"> </w:t>
      </w:r>
      <w:r w:rsidRPr="00AC45C0">
        <w:rPr>
          <w:color w:val="000000" w:themeColor="text1"/>
        </w:rPr>
        <w:t>materiais culturais, educacionais e de comunicação, veículos, bens móveis em andamento, dentre outros</w:t>
      </w:r>
      <w:r w:rsidR="00321CBE" w:rsidRPr="00AC45C0">
        <w:rPr>
          <w:color w:val="000000" w:themeColor="text1"/>
        </w:rPr>
        <w:t>;</w:t>
      </w:r>
    </w:p>
    <w:p w:rsidR="001D5BC6" w:rsidRPr="00AC45C0" w:rsidRDefault="001D5BC6" w:rsidP="0091424D">
      <w:pPr>
        <w:jc w:val="both"/>
      </w:pPr>
    </w:p>
    <w:p w:rsidR="001D5BC6" w:rsidRPr="00AC45C0" w:rsidRDefault="00503584" w:rsidP="0091424D">
      <w:pPr>
        <w:jc w:val="both"/>
        <w:rPr>
          <w:color w:val="000000" w:themeColor="text1"/>
        </w:rPr>
      </w:pPr>
      <w:r w:rsidRPr="00AC45C0">
        <w:rPr>
          <w:color w:val="000000" w:themeColor="text1"/>
        </w:rPr>
        <w:t>IV</w:t>
      </w:r>
      <w:r w:rsidR="001D5BC6" w:rsidRPr="00AC45C0">
        <w:rPr>
          <w:color w:val="000000" w:themeColor="text1"/>
        </w:rPr>
        <w:t xml:space="preserve"> - </w:t>
      </w:r>
      <w:r w:rsidR="001D5BC6" w:rsidRPr="00AC45C0">
        <w:rPr>
          <w:b/>
          <w:color w:val="000000" w:themeColor="text1"/>
        </w:rPr>
        <w:t xml:space="preserve">Bens </w:t>
      </w:r>
      <w:r w:rsidR="00C4235D" w:rsidRPr="00AC45C0">
        <w:rPr>
          <w:b/>
          <w:color w:val="000000" w:themeColor="text1"/>
        </w:rPr>
        <w:t>i</w:t>
      </w:r>
      <w:r w:rsidR="001D5BC6" w:rsidRPr="00AC45C0">
        <w:rPr>
          <w:b/>
          <w:color w:val="000000" w:themeColor="text1"/>
        </w:rPr>
        <w:t>móveis</w:t>
      </w:r>
      <w:r w:rsidR="001D5BC6" w:rsidRPr="00AC45C0">
        <w:rPr>
          <w:color w:val="000000" w:themeColor="text1"/>
        </w:rPr>
        <w:t xml:space="preserve"> compreende os bens vinculados ao terreno (solo) que não podem ser retirados sem destruição ou </w:t>
      </w:r>
      <w:r w:rsidR="004467B0" w:rsidRPr="00AC45C0">
        <w:rPr>
          <w:color w:val="000000" w:themeColor="text1"/>
        </w:rPr>
        <w:t>danos, como, por exemplo:</w:t>
      </w:r>
      <w:r w:rsidR="001D5BC6" w:rsidRPr="00AC45C0">
        <w:rPr>
          <w:color w:val="000000" w:themeColor="text1"/>
        </w:rPr>
        <w:t xml:space="preserve"> imóveis residenciais, comerciais, edifícios, terrenos, aeroportos, pontes, viadutos, obras em andamento, hospitais, dentre outros</w:t>
      </w:r>
      <w:r w:rsidR="00321CBE" w:rsidRPr="00AC45C0">
        <w:rPr>
          <w:color w:val="000000" w:themeColor="text1"/>
        </w:rPr>
        <w:t>;</w:t>
      </w:r>
    </w:p>
    <w:p w:rsidR="0091424D" w:rsidRPr="00AC45C0" w:rsidRDefault="0091424D" w:rsidP="0091424D">
      <w:pPr>
        <w:jc w:val="both"/>
      </w:pPr>
    </w:p>
    <w:p w:rsidR="0091424D" w:rsidRPr="00AC45C0" w:rsidRDefault="0091424D" w:rsidP="0091424D">
      <w:pPr>
        <w:jc w:val="both"/>
      </w:pPr>
      <w:r w:rsidRPr="00AC45C0">
        <w:lastRenderedPageBreak/>
        <w:t xml:space="preserve">V - </w:t>
      </w:r>
      <w:r w:rsidRPr="00AC45C0">
        <w:rPr>
          <w:b/>
        </w:rPr>
        <w:t xml:space="preserve">Valor </w:t>
      </w:r>
      <w:r w:rsidR="00C4235D" w:rsidRPr="00AC45C0">
        <w:rPr>
          <w:b/>
        </w:rPr>
        <w:t>l</w:t>
      </w:r>
      <w:r w:rsidRPr="00AC45C0">
        <w:rPr>
          <w:b/>
        </w:rPr>
        <w:t xml:space="preserve">íquido </w:t>
      </w:r>
      <w:r w:rsidR="00C4235D" w:rsidRPr="00AC45C0">
        <w:rPr>
          <w:b/>
        </w:rPr>
        <w:t>c</w:t>
      </w:r>
      <w:r w:rsidRPr="00AC45C0">
        <w:rPr>
          <w:b/>
        </w:rPr>
        <w:t>ontábil</w:t>
      </w:r>
      <w:r w:rsidRPr="00AC45C0">
        <w:t xml:space="preserve"> é o valor do bem registrado na Contabilidade, em determinada data, deduzido da correspondente depreciação, amortização ou exaustão acumulada, bem como das perdas acumuladas por redução ao valor recuperável</w:t>
      </w:r>
      <w:r w:rsidR="00321CBE" w:rsidRPr="00AC45C0">
        <w:t>;</w:t>
      </w:r>
    </w:p>
    <w:p w:rsidR="0091424D" w:rsidRPr="00AC45C0" w:rsidRDefault="0091424D" w:rsidP="0091424D">
      <w:pPr>
        <w:jc w:val="both"/>
      </w:pPr>
    </w:p>
    <w:p w:rsidR="0091424D" w:rsidRPr="00AC45C0" w:rsidRDefault="0091424D" w:rsidP="0091424D">
      <w:pPr>
        <w:jc w:val="both"/>
        <w:rPr>
          <w:color w:val="000000" w:themeColor="text1"/>
        </w:rPr>
      </w:pPr>
      <w:r w:rsidRPr="00AC45C0">
        <w:rPr>
          <w:color w:val="000000" w:themeColor="text1"/>
        </w:rPr>
        <w:t xml:space="preserve">VI - </w:t>
      </w:r>
      <w:r w:rsidRPr="00AC45C0">
        <w:rPr>
          <w:b/>
          <w:color w:val="000000" w:themeColor="text1"/>
        </w:rPr>
        <w:t xml:space="preserve">Classe de </w:t>
      </w:r>
      <w:r w:rsidR="00C4235D" w:rsidRPr="00AC45C0">
        <w:rPr>
          <w:b/>
          <w:color w:val="000000" w:themeColor="text1"/>
        </w:rPr>
        <w:t>a</w:t>
      </w:r>
      <w:r w:rsidRPr="00AC45C0">
        <w:rPr>
          <w:b/>
          <w:color w:val="000000" w:themeColor="text1"/>
        </w:rPr>
        <w:t xml:space="preserve">tivo </w:t>
      </w:r>
      <w:r w:rsidR="00C4235D" w:rsidRPr="00AC45C0">
        <w:rPr>
          <w:b/>
          <w:color w:val="000000" w:themeColor="text1"/>
        </w:rPr>
        <w:t>i</w:t>
      </w:r>
      <w:r w:rsidRPr="00AC45C0">
        <w:rPr>
          <w:b/>
          <w:color w:val="000000" w:themeColor="text1"/>
        </w:rPr>
        <w:t>mobilizado</w:t>
      </w:r>
      <w:r w:rsidRPr="00AC45C0">
        <w:rPr>
          <w:color w:val="000000" w:themeColor="text1"/>
        </w:rPr>
        <w:t xml:space="preserve"> representa um agrupamento de ativos de natureza ou função similares nas operações da entidade, que é evidenciado como um único item para fins de divulga</w:t>
      </w:r>
      <w:r w:rsidR="004467B0" w:rsidRPr="00AC45C0">
        <w:rPr>
          <w:color w:val="000000" w:themeColor="text1"/>
        </w:rPr>
        <w:t>ção nas demonstrações contábeis, como por exemplo</w:t>
      </w:r>
      <w:r w:rsidRPr="00AC45C0">
        <w:rPr>
          <w:color w:val="000000" w:themeColor="text1"/>
        </w:rPr>
        <w:t>: móveis e utensílios; computadores; veículos a motor e imóveis</w:t>
      </w:r>
      <w:r w:rsidR="00321CBE" w:rsidRPr="00AC45C0">
        <w:rPr>
          <w:color w:val="000000" w:themeColor="text1"/>
        </w:rPr>
        <w:t>;</w:t>
      </w:r>
    </w:p>
    <w:p w:rsidR="0091424D" w:rsidRPr="00AC45C0" w:rsidRDefault="0091424D" w:rsidP="0091424D">
      <w:pPr>
        <w:jc w:val="both"/>
      </w:pPr>
    </w:p>
    <w:p w:rsidR="0091424D" w:rsidRPr="00AC45C0" w:rsidRDefault="00503584" w:rsidP="0091424D">
      <w:pPr>
        <w:jc w:val="both"/>
      </w:pPr>
      <w:r w:rsidRPr="00AC45C0">
        <w:t>V</w:t>
      </w:r>
      <w:r w:rsidR="0091424D" w:rsidRPr="00AC45C0">
        <w:t xml:space="preserve">II - </w:t>
      </w:r>
      <w:r w:rsidR="0091424D" w:rsidRPr="00AC45C0">
        <w:rPr>
          <w:b/>
        </w:rPr>
        <w:t xml:space="preserve">Custo do </w:t>
      </w:r>
      <w:r w:rsidR="00C4235D" w:rsidRPr="00AC45C0">
        <w:rPr>
          <w:b/>
        </w:rPr>
        <w:t>a</w:t>
      </w:r>
      <w:r w:rsidR="0091424D" w:rsidRPr="00AC45C0">
        <w:rPr>
          <w:b/>
        </w:rPr>
        <w:t>tivo</w:t>
      </w:r>
      <w:r w:rsidR="0091424D" w:rsidRPr="00AC45C0">
        <w:t xml:space="preserve"> é o montante gasto ou o valor necessário para adquirir um ativo na data da sua aquisição ou construção</w:t>
      </w:r>
      <w:r w:rsidR="00321CBE" w:rsidRPr="00AC45C0">
        <w:t>;</w:t>
      </w:r>
    </w:p>
    <w:p w:rsidR="0091424D" w:rsidRPr="00AC45C0" w:rsidRDefault="0091424D" w:rsidP="0091424D">
      <w:pPr>
        <w:jc w:val="both"/>
      </w:pPr>
    </w:p>
    <w:p w:rsidR="0091424D" w:rsidRPr="00AC45C0" w:rsidRDefault="00503584" w:rsidP="0091424D">
      <w:pPr>
        <w:jc w:val="both"/>
      </w:pPr>
      <w:r w:rsidRPr="00AC45C0">
        <w:t>VIII</w:t>
      </w:r>
      <w:r w:rsidR="0091424D" w:rsidRPr="00AC45C0">
        <w:t xml:space="preserve"> - </w:t>
      </w:r>
      <w:r w:rsidR="0091424D" w:rsidRPr="00AC45C0">
        <w:rPr>
          <w:b/>
        </w:rPr>
        <w:t>Valor Justo</w:t>
      </w:r>
      <w:r w:rsidR="0091424D" w:rsidRPr="00AC45C0">
        <w:t xml:space="preserve"> é o preço que seria recebido pela venda de um ativo ou que seria pago pela transferência de um passivo em uma transação não forçada entre participantes do mercado na data de mensuração</w:t>
      </w:r>
      <w:r w:rsidR="00321CBE" w:rsidRPr="00AC45C0">
        <w:t>;</w:t>
      </w:r>
    </w:p>
    <w:p w:rsidR="0091424D" w:rsidRPr="00AC45C0" w:rsidRDefault="0091424D" w:rsidP="0091424D">
      <w:pPr>
        <w:jc w:val="both"/>
      </w:pPr>
    </w:p>
    <w:p w:rsidR="0091424D" w:rsidRPr="00AC45C0" w:rsidRDefault="00503584" w:rsidP="0091424D">
      <w:pPr>
        <w:jc w:val="both"/>
      </w:pPr>
      <w:r w:rsidRPr="00AC45C0">
        <w:t>IX</w:t>
      </w:r>
      <w:r w:rsidR="0091424D" w:rsidRPr="00AC45C0">
        <w:t xml:space="preserve"> </w:t>
      </w:r>
      <w:r w:rsidR="0091424D" w:rsidRPr="00AC45C0">
        <w:rPr>
          <w:b/>
        </w:rPr>
        <w:t>- Depreciação</w:t>
      </w:r>
      <w:r w:rsidR="0091424D" w:rsidRPr="00AC45C0">
        <w:t xml:space="preserve"> é a redução do valor dos bens tangíveis pelo desgaste ou perda de utilidade por uso, ação da natureza ou obsolescência</w:t>
      </w:r>
      <w:r w:rsidR="00321CBE" w:rsidRPr="00AC45C0">
        <w:t>;</w:t>
      </w:r>
    </w:p>
    <w:p w:rsidR="00503584" w:rsidRPr="00AC45C0" w:rsidRDefault="00503584" w:rsidP="0091424D">
      <w:pPr>
        <w:jc w:val="both"/>
      </w:pPr>
    </w:p>
    <w:p w:rsidR="00503584" w:rsidRPr="00AC45C0" w:rsidRDefault="00503584" w:rsidP="00503584">
      <w:pPr>
        <w:jc w:val="both"/>
      </w:pPr>
      <w:r w:rsidRPr="00AC45C0">
        <w:t xml:space="preserve">X - </w:t>
      </w:r>
      <w:r w:rsidRPr="00AC45C0">
        <w:rPr>
          <w:b/>
        </w:rPr>
        <w:t>Amortização</w:t>
      </w:r>
      <w:r w:rsidRPr="00AC45C0">
        <w:t xml:space="preserve"> é a alocação sistemática do valor amortizável do ativo intangível ao longo da sua vida útil</w:t>
      </w:r>
      <w:r w:rsidR="00321CBE" w:rsidRPr="00AC45C0">
        <w:t>;</w:t>
      </w:r>
    </w:p>
    <w:p w:rsidR="0091424D" w:rsidRPr="00AC45C0" w:rsidRDefault="0091424D" w:rsidP="0091424D">
      <w:pPr>
        <w:jc w:val="both"/>
      </w:pPr>
    </w:p>
    <w:p w:rsidR="0091424D" w:rsidRPr="00AC45C0" w:rsidRDefault="0091424D" w:rsidP="0091424D">
      <w:pPr>
        <w:jc w:val="both"/>
      </w:pPr>
      <w:r w:rsidRPr="00AC45C0">
        <w:t xml:space="preserve">XI - </w:t>
      </w:r>
      <w:r w:rsidRPr="00AC45C0">
        <w:rPr>
          <w:b/>
        </w:rPr>
        <w:t xml:space="preserve">Valor </w:t>
      </w:r>
      <w:r w:rsidR="00C4235D" w:rsidRPr="00AC45C0">
        <w:rPr>
          <w:b/>
        </w:rPr>
        <w:t>d</w:t>
      </w:r>
      <w:r w:rsidRPr="00AC45C0">
        <w:rPr>
          <w:b/>
        </w:rPr>
        <w:t>epreciável</w:t>
      </w:r>
      <w:r w:rsidRPr="00AC45C0">
        <w:t xml:space="preserve"> é o custo de um ativo, ou outra base que substitua o custo, menos o seu valor residual</w:t>
      </w:r>
      <w:r w:rsidR="00321CBE" w:rsidRPr="00AC45C0">
        <w:t>;</w:t>
      </w:r>
    </w:p>
    <w:p w:rsidR="0091424D" w:rsidRPr="00AC45C0" w:rsidRDefault="0091424D" w:rsidP="0091424D">
      <w:pPr>
        <w:jc w:val="both"/>
      </w:pPr>
    </w:p>
    <w:p w:rsidR="0091424D" w:rsidRPr="00AC45C0" w:rsidRDefault="0091424D" w:rsidP="0091424D">
      <w:pPr>
        <w:jc w:val="both"/>
      </w:pPr>
      <w:r w:rsidRPr="00AC45C0">
        <w:t xml:space="preserve">XII - </w:t>
      </w:r>
      <w:r w:rsidRPr="00AC45C0">
        <w:rPr>
          <w:b/>
        </w:rPr>
        <w:t>Exaustão</w:t>
      </w:r>
      <w:r w:rsidRPr="00AC45C0">
        <w:t xml:space="preserve"> </w:t>
      </w:r>
      <w:r w:rsidR="00503584" w:rsidRPr="00AC45C0">
        <w:t>é</w:t>
      </w:r>
      <w:r w:rsidRPr="00AC45C0">
        <w:t xml:space="preserve"> a redução do valor, decorrente da exploração dos recursos minerais, florestais e outros recursos naturais esgotáveis</w:t>
      </w:r>
      <w:r w:rsidR="00321CBE" w:rsidRPr="00AC45C0">
        <w:t>;</w:t>
      </w:r>
    </w:p>
    <w:p w:rsidR="0091424D" w:rsidRPr="00AC45C0" w:rsidRDefault="0091424D" w:rsidP="0091424D">
      <w:pPr>
        <w:jc w:val="both"/>
      </w:pPr>
    </w:p>
    <w:p w:rsidR="00C41BB6" w:rsidRPr="00AC45C0" w:rsidRDefault="0091424D" w:rsidP="0091424D">
      <w:pPr>
        <w:jc w:val="both"/>
      </w:pPr>
      <w:r w:rsidRPr="00AC45C0">
        <w:t xml:space="preserve">XIII - </w:t>
      </w:r>
      <w:r w:rsidRPr="00AC45C0">
        <w:rPr>
          <w:b/>
        </w:rPr>
        <w:t xml:space="preserve">Valor </w:t>
      </w:r>
      <w:r w:rsidR="00C4235D" w:rsidRPr="00AC45C0">
        <w:rPr>
          <w:b/>
        </w:rPr>
        <w:t>r</w:t>
      </w:r>
      <w:r w:rsidRPr="00AC45C0">
        <w:rPr>
          <w:b/>
        </w:rPr>
        <w:t>esidual</w:t>
      </w:r>
      <w:r w:rsidRPr="00AC45C0">
        <w:t xml:space="preserve"> de um </w:t>
      </w:r>
      <w:r w:rsidR="004467B0" w:rsidRPr="00AC45C0">
        <w:t>a</w:t>
      </w:r>
      <w:r w:rsidRPr="00AC45C0">
        <w:t xml:space="preserve">tivo </w:t>
      </w:r>
      <w:r w:rsidR="00503584" w:rsidRPr="00AC45C0">
        <w:t>é</w:t>
      </w:r>
      <w:r w:rsidRPr="00AC45C0">
        <w:t xml:space="preserve"> o valor estimado que a entidade obteria com a alienação do ativo, caso o ativo já tivesse a idade, a condição esperada e o tempo de uso esperad</w:t>
      </w:r>
      <w:r w:rsidR="00C41BB6" w:rsidRPr="00AC45C0">
        <w:t>os para o fim de sua vida útil;</w:t>
      </w:r>
    </w:p>
    <w:p w:rsidR="00460337" w:rsidRPr="00AC45C0" w:rsidRDefault="00460337" w:rsidP="0091424D">
      <w:pPr>
        <w:jc w:val="both"/>
      </w:pPr>
    </w:p>
    <w:p w:rsidR="00460337" w:rsidRPr="00AC45C0" w:rsidRDefault="00B47533" w:rsidP="00460337">
      <w:pPr>
        <w:jc w:val="both"/>
        <w:rPr>
          <w:color w:val="000000" w:themeColor="text1"/>
        </w:rPr>
      </w:pPr>
      <w:r w:rsidRPr="00AC45C0">
        <w:rPr>
          <w:color w:val="000000" w:themeColor="text1"/>
        </w:rPr>
        <w:t xml:space="preserve">XIV - </w:t>
      </w:r>
      <w:r w:rsidRPr="00AC45C0">
        <w:rPr>
          <w:b/>
          <w:color w:val="000000" w:themeColor="text1"/>
        </w:rPr>
        <w:t xml:space="preserve">Redução ao </w:t>
      </w:r>
      <w:r w:rsidR="00C4235D" w:rsidRPr="00AC45C0">
        <w:rPr>
          <w:b/>
          <w:color w:val="000000" w:themeColor="text1"/>
        </w:rPr>
        <w:t>v</w:t>
      </w:r>
      <w:r w:rsidRPr="00AC45C0">
        <w:rPr>
          <w:b/>
          <w:color w:val="000000" w:themeColor="text1"/>
        </w:rPr>
        <w:t xml:space="preserve">alor </w:t>
      </w:r>
      <w:r w:rsidR="00C4235D" w:rsidRPr="00AC45C0">
        <w:rPr>
          <w:b/>
          <w:color w:val="000000" w:themeColor="text1"/>
        </w:rPr>
        <w:t>r</w:t>
      </w:r>
      <w:r w:rsidR="00460337" w:rsidRPr="00AC45C0">
        <w:rPr>
          <w:b/>
          <w:color w:val="000000" w:themeColor="text1"/>
        </w:rPr>
        <w:t>ecuperável</w:t>
      </w:r>
      <w:r w:rsidR="00460337" w:rsidRPr="00AC45C0">
        <w:rPr>
          <w:color w:val="000000" w:themeColor="text1"/>
        </w:rPr>
        <w:t xml:space="preserve"> é a perda de benefícios econômicos futuros ou potencial de serviços de ativo superior ao reconhecimento sistemático da redução do valor devido à </w:t>
      </w:r>
      <w:r w:rsidR="00773D89" w:rsidRPr="00AC45C0">
        <w:rPr>
          <w:color w:val="000000" w:themeColor="text1"/>
        </w:rPr>
        <w:t xml:space="preserve">depreciação, refletindo </w:t>
      </w:r>
      <w:r w:rsidR="00460337" w:rsidRPr="00AC45C0">
        <w:rPr>
          <w:color w:val="000000" w:themeColor="text1"/>
        </w:rPr>
        <w:t>o declínio na utilidade do ativo para a entidade que o controla</w:t>
      </w:r>
      <w:r w:rsidR="00321CBE" w:rsidRPr="00AC45C0">
        <w:rPr>
          <w:color w:val="000000" w:themeColor="text1"/>
        </w:rPr>
        <w:t>;</w:t>
      </w:r>
    </w:p>
    <w:p w:rsidR="00460337" w:rsidRPr="00AC45C0" w:rsidRDefault="00460337" w:rsidP="00460337">
      <w:pPr>
        <w:jc w:val="both"/>
      </w:pPr>
    </w:p>
    <w:p w:rsidR="00460337" w:rsidRPr="00AC45C0" w:rsidRDefault="00B47533" w:rsidP="00460337">
      <w:pPr>
        <w:jc w:val="both"/>
      </w:pPr>
      <w:r w:rsidRPr="00AC45C0">
        <w:t xml:space="preserve">XV - </w:t>
      </w:r>
      <w:r w:rsidRPr="00AC45C0">
        <w:rPr>
          <w:b/>
        </w:rPr>
        <w:t xml:space="preserve">Valor </w:t>
      </w:r>
      <w:r w:rsidR="00C4235D" w:rsidRPr="00AC45C0">
        <w:rPr>
          <w:b/>
        </w:rPr>
        <w:t>r</w:t>
      </w:r>
      <w:r w:rsidR="00460337" w:rsidRPr="00AC45C0">
        <w:rPr>
          <w:b/>
        </w:rPr>
        <w:t>ecuperável</w:t>
      </w:r>
      <w:r w:rsidR="00460337" w:rsidRPr="00AC45C0">
        <w:t xml:space="preserve"> é o maior montante entre o valor justo líquido de despesas de venda do ativo (ou da unidade geradora</w:t>
      </w:r>
      <w:r w:rsidR="00321CBE" w:rsidRPr="00AC45C0">
        <w:t xml:space="preserve"> de caixa) e o seu valor em uso;</w:t>
      </w:r>
    </w:p>
    <w:p w:rsidR="00460337" w:rsidRPr="00AC45C0" w:rsidRDefault="00460337" w:rsidP="00460337">
      <w:pPr>
        <w:jc w:val="both"/>
      </w:pPr>
    </w:p>
    <w:p w:rsidR="00460337" w:rsidRPr="00AC45C0" w:rsidRDefault="00B47533" w:rsidP="00460337">
      <w:pPr>
        <w:jc w:val="both"/>
      </w:pPr>
      <w:r w:rsidRPr="00AC45C0">
        <w:t xml:space="preserve">XVI - </w:t>
      </w:r>
      <w:r w:rsidRPr="00AC45C0">
        <w:rPr>
          <w:b/>
        </w:rPr>
        <w:t xml:space="preserve">Unidade </w:t>
      </w:r>
      <w:r w:rsidR="00C4235D" w:rsidRPr="00AC45C0">
        <w:rPr>
          <w:b/>
        </w:rPr>
        <w:t>g</w:t>
      </w:r>
      <w:r w:rsidRPr="00AC45C0">
        <w:rPr>
          <w:b/>
        </w:rPr>
        <w:t xml:space="preserve">eradora de </w:t>
      </w:r>
      <w:r w:rsidR="00C4235D" w:rsidRPr="00AC45C0">
        <w:rPr>
          <w:b/>
        </w:rPr>
        <w:t>c</w:t>
      </w:r>
      <w:r w:rsidR="00460337" w:rsidRPr="00AC45C0">
        <w:rPr>
          <w:b/>
        </w:rPr>
        <w:t>aixa</w:t>
      </w:r>
      <w:r w:rsidR="00460337" w:rsidRPr="00AC45C0">
        <w:t xml:space="preserve"> é o menor grupo identificável de ativos mantido com o objetivo principal de gerar retorno comercial que produz entradas de caixa pelo uso contínuo, as quais são em grande parte independentes das entradas de caixa de outros ativos ou grupos de ativos</w:t>
      </w:r>
      <w:r w:rsidR="00321CBE" w:rsidRPr="00AC45C0">
        <w:t>;</w:t>
      </w:r>
    </w:p>
    <w:p w:rsidR="00460337" w:rsidRPr="00AC45C0" w:rsidRDefault="00460337" w:rsidP="00460337">
      <w:pPr>
        <w:jc w:val="both"/>
      </w:pPr>
    </w:p>
    <w:p w:rsidR="00460337" w:rsidRPr="00AC45C0" w:rsidRDefault="00B47533" w:rsidP="00460337">
      <w:pPr>
        <w:jc w:val="both"/>
      </w:pPr>
      <w:r w:rsidRPr="00AC45C0">
        <w:t xml:space="preserve">XVII - </w:t>
      </w:r>
      <w:r w:rsidRPr="00AC45C0">
        <w:rPr>
          <w:b/>
        </w:rPr>
        <w:t xml:space="preserve">Valor </w:t>
      </w:r>
      <w:r w:rsidR="00C4235D" w:rsidRPr="00AC45C0">
        <w:rPr>
          <w:b/>
        </w:rPr>
        <w:t>j</w:t>
      </w:r>
      <w:r w:rsidRPr="00AC45C0">
        <w:rPr>
          <w:b/>
        </w:rPr>
        <w:t xml:space="preserve">usto </w:t>
      </w:r>
      <w:r w:rsidR="00C4235D" w:rsidRPr="00AC45C0">
        <w:rPr>
          <w:b/>
        </w:rPr>
        <w:t>l</w:t>
      </w:r>
      <w:r w:rsidR="00460337" w:rsidRPr="00AC45C0">
        <w:rPr>
          <w:b/>
        </w:rPr>
        <w:t>íquido</w:t>
      </w:r>
      <w:r w:rsidR="00460337" w:rsidRPr="00AC45C0">
        <w:t xml:space="preserve"> </w:t>
      </w:r>
      <w:r w:rsidR="00460337" w:rsidRPr="00AC45C0">
        <w:rPr>
          <w:b/>
        </w:rPr>
        <w:t>de despesas de venda</w:t>
      </w:r>
      <w:r w:rsidR="00460337" w:rsidRPr="00AC45C0">
        <w:t xml:space="preserve"> é o montante que pode ser obtido pela venda de ativo em transação sem favorecimentos entre partes conhecedoras e interessadas, menos as despesas de venda</w:t>
      </w:r>
      <w:r w:rsidR="00321CBE" w:rsidRPr="00AC45C0">
        <w:t>;</w:t>
      </w:r>
    </w:p>
    <w:p w:rsidR="00460337" w:rsidRPr="00AC45C0" w:rsidRDefault="00460337" w:rsidP="00460337">
      <w:pPr>
        <w:jc w:val="both"/>
      </w:pPr>
    </w:p>
    <w:p w:rsidR="00460337" w:rsidRPr="00AC45C0" w:rsidRDefault="00B47533" w:rsidP="00460337">
      <w:pPr>
        <w:jc w:val="both"/>
      </w:pPr>
      <w:r w:rsidRPr="00AC45C0">
        <w:t xml:space="preserve">XVIII - </w:t>
      </w:r>
      <w:r w:rsidRPr="00AC45C0">
        <w:rPr>
          <w:b/>
        </w:rPr>
        <w:t xml:space="preserve">Despesas de </w:t>
      </w:r>
      <w:r w:rsidR="00C4235D" w:rsidRPr="00AC45C0">
        <w:rPr>
          <w:b/>
        </w:rPr>
        <w:t>v</w:t>
      </w:r>
      <w:r w:rsidR="00460337" w:rsidRPr="00AC45C0">
        <w:rPr>
          <w:b/>
        </w:rPr>
        <w:t>enda</w:t>
      </w:r>
      <w:r w:rsidR="00460337" w:rsidRPr="00AC45C0">
        <w:t xml:space="preserve"> são despesas incrementais diretamente atribuíveis à venda do ativo, com exceção das despesas financei</w:t>
      </w:r>
      <w:r w:rsidR="00321CBE" w:rsidRPr="00AC45C0">
        <w:t>ras e de tributos sobre a renda;</w:t>
      </w:r>
    </w:p>
    <w:p w:rsidR="00460337" w:rsidRPr="00AC45C0" w:rsidRDefault="00460337" w:rsidP="00460337">
      <w:pPr>
        <w:jc w:val="both"/>
      </w:pPr>
    </w:p>
    <w:p w:rsidR="00460337" w:rsidRPr="00AC45C0" w:rsidRDefault="00B47533" w:rsidP="00460337">
      <w:pPr>
        <w:jc w:val="both"/>
      </w:pPr>
      <w:r w:rsidRPr="00AC45C0">
        <w:lastRenderedPageBreak/>
        <w:t xml:space="preserve">XIX - </w:t>
      </w:r>
      <w:r w:rsidRPr="00AC45C0">
        <w:rPr>
          <w:b/>
        </w:rPr>
        <w:t xml:space="preserve">Valor em </w:t>
      </w:r>
      <w:r w:rsidR="009A4F11" w:rsidRPr="00AC45C0">
        <w:rPr>
          <w:b/>
        </w:rPr>
        <w:t>u</w:t>
      </w:r>
      <w:r w:rsidR="00460337" w:rsidRPr="00AC45C0">
        <w:rPr>
          <w:b/>
        </w:rPr>
        <w:t>so</w:t>
      </w:r>
      <w:r w:rsidRPr="00AC45C0">
        <w:rPr>
          <w:b/>
        </w:rPr>
        <w:t xml:space="preserve"> de </w:t>
      </w:r>
      <w:r w:rsidR="009A4F11" w:rsidRPr="00AC45C0">
        <w:rPr>
          <w:b/>
        </w:rPr>
        <w:t>a</w:t>
      </w:r>
      <w:r w:rsidRPr="00AC45C0">
        <w:rPr>
          <w:b/>
        </w:rPr>
        <w:t xml:space="preserve">tivo não </w:t>
      </w:r>
      <w:r w:rsidR="009A4F11" w:rsidRPr="00AC45C0">
        <w:rPr>
          <w:b/>
        </w:rPr>
        <w:t>g</w:t>
      </w:r>
      <w:r w:rsidRPr="00AC45C0">
        <w:rPr>
          <w:b/>
        </w:rPr>
        <w:t xml:space="preserve">erador de </w:t>
      </w:r>
      <w:r w:rsidR="009A4F11" w:rsidRPr="00AC45C0">
        <w:rPr>
          <w:b/>
        </w:rPr>
        <w:t>c</w:t>
      </w:r>
      <w:r w:rsidR="00460337" w:rsidRPr="00AC45C0">
        <w:rPr>
          <w:b/>
        </w:rPr>
        <w:t>aixa</w:t>
      </w:r>
      <w:r w:rsidR="00460337" w:rsidRPr="00AC45C0">
        <w:t xml:space="preserve"> é o valor presente do potencial de serviços remanescente do ativo</w:t>
      </w:r>
      <w:r w:rsidR="00321CBE" w:rsidRPr="00AC45C0">
        <w:t>;</w:t>
      </w:r>
    </w:p>
    <w:p w:rsidR="00460337" w:rsidRPr="00AC45C0" w:rsidRDefault="00460337" w:rsidP="00460337">
      <w:pPr>
        <w:jc w:val="both"/>
      </w:pPr>
    </w:p>
    <w:p w:rsidR="00460337" w:rsidRPr="00AC45C0" w:rsidRDefault="00B47533" w:rsidP="00460337">
      <w:pPr>
        <w:jc w:val="both"/>
      </w:pPr>
      <w:r w:rsidRPr="00AC45C0">
        <w:t xml:space="preserve">XX - </w:t>
      </w:r>
      <w:r w:rsidR="00460337" w:rsidRPr="00AC45C0">
        <w:rPr>
          <w:b/>
        </w:rPr>
        <w:t>Valor e</w:t>
      </w:r>
      <w:r w:rsidRPr="00AC45C0">
        <w:rPr>
          <w:b/>
        </w:rPr>
        <w:t xml:space="preserve">m </w:t>
      </w:r>
      <w:r w:rsidR="009A4F11" w:rsidRPr="00AC45C0">
        <w:rPr>
          <w:b/>
        </w:rPr>
        <w:t>u</w:t>
      </w:r>
      <w:r w:rsidRPr="00AC45C0">
        <w:rPr>
          <w:b/>
        </w:rPr>
        <w:t xml:space="preserve">so de </w:t>
      </w:r>
      <w:r w:rsidR="009A4F11" w:rsidRPr="00AC45C0">
        <w:rPr>
          <w:b/>
        </w:rPr>
        <w:t>a</w:t>
      </w:r>
      <w:r w:rsidRPr="00AC45C0">
        <w:rPr>
          <w:b/>
        </w:rPr>
        <w:t xml:space="preserve">tivo </w:t>
      </w:r>
      <w:r w:rsidR="009A4F11" w:rsidRPr="00AC45C0">
        <w:rPr>
          <w:b/>
        </w:rPr>
        <w:t>g</w:t>
      </w:r>
      <w:r w:rsidRPr="00AC45C0">
        <w:rPr>
          <w:b/>
        </w:rPr>
        <w:t xml:space="preserve">erador de </w:t>
      </w:r>
      <w:r w:rsidR="009A4F11" w:rsidRPr="00AC45C0">
        <w:rPr>
          <w:b/>
        </w:rPr>
        <w:t>c</w:t>
      </w:r>
      <w:r w:rsidR="00460337" w:rsidRPr="00AC45C0">
        <w:rPr>
          <w:b/>
        </w:rPr>
        <w:t>aixa</w:t>
      </w:r>
      <w:r w:rsidR="00460337" w:rsidRPr="00AC45C0">
        <w:t xml:space="preserve"> é o valor presente da estimativa dos fluxos de caixa futuros esperados do uso contínuo dos ativos e de sua alienação ao final de sua vida útil</w:t>
      </w:r>
      <w:r w:rsidR="00321CBE" w:rsidRPr="00AC45C0">
        <w:t>;</w:t>
      </w:r>
    </w:p>
    <w:p w:rsidR="00460337" w:rsidRPr="00AC45C0" w:rsidRDefault="00460337" w:rsidP="00460337">
      <w:pPr>
        <w:jc w:val="both"/>
      </w:pPr>
    </w:p>
    <w:p w:rsidR="00460337" w:rsidRPr="00AC45C0" w:rsidRDefault="00B47533" w:rsidP="00460337">
      <w:pPr>
        <w:jc w:val="both"/>
      </w:pPr>
      <w:r w:rsidRPr="00AC45C0">
        <w:t xml:space="preserve">XXI - </w:t>
      </w:r>
      <w:r w:rsidRPr="00AC45C0">
        <w:rPr>
          <w:b/>
        </w:rPr>
        <w:t xml:space="preserve">Mercado </w:t>
      </w:r>
      <w:r w:rsidR="009A4F11" w:rsidRPr="00AC45C0">
        <w:rPr>
          <w:b/>
        </w:rPr>
        <w:t>a</w:t>
      </w:r>
      <w:r w:rsidR="00460337" w:rsidRPr="00AC45C0">
        <w:rPr>
          <w:b/>
        </w:rPr>
        <w:t>tivo</w:t>
      </w:r>
      <w:r w:rsidR="00460337" w:rsidRPr="00AC45C0">
        <w:t xml:space="preserve"> é o mercado no qual todas as seguintes condições existem:</w:t>
      </w:r>
    </w:p>
    <w:p w:rsidR="00773D89" w:rsidRPr="00AC45C0" w:rsidRDefault="00773D89" w:rsidP="00460337">
      <w:pPr>
        <w:jc w:val="both"/>
      </w:pPr>
    </w:p>
    <w:p w:rsidR="00460337" w:rsidRPr="00AC45C0" w:rsidRDefault="00321CBE" w:rsidP="00460337">
      <w:pPr>
        <w:jc w:val="both"/>
      </w:pPr>
      <w:r w:rsidRPr="00AC45C0">
        <w:t>a)</w:t>
      </w:r>
      <w:r w:rsidR="00460337" w:rsidRPr="00AC45C0">
        <w:t xml:space="preserve"> </w:t>
      </w:r>
      <w:r w:rsidRPr="00AC45C0">
        <w:t>i</w:t>
      </w:r>
      <w:r w:rsidR="00460337" w:rsidRPr="00AC45C0">
        <w:t>tens negociados no mercado são homogêneos;</w:t>
      </w:r>
    </w:p>
    <w:p w:rsidR="00773D89" w:rsidRPr="00AC45C0" w:rsidRDefault="00773D89" w:rsidP="00460337">
      <w:pPr>
        <w:jc w:val="both"/>
      </w:pPr>
    </w:p>
    <w:p w:rsidR="00460337" w:rsidRPr="00AC45C0" w:rsidRDefault="00460337" w:rsidP="00460337">
      <w:pPr>
        <w:jc w:val="both"/>
      </w:pPr>
      <w:r w:rsidRPr="00AC45C0">
        <w:t>b</w:t>
      </w:r>
      <w:r w:rsidR="00321CBE" w:rsidRPr="00AC45C0">
        <w:t>)</w:t>
      </w:r>
      <w:r w:rsidR="00A43F3A" w:rsidRPr="00AC45C0">
        <w:t xml:space="preserve"> </w:t>
      </w:r>
      <w:r w:rsidR="00321CBE" w:rsidRPr="00AC45C0">
        <w:t>v</w:t>
      </w:r>
      <w:r w:rsidRPr="00AC45C0">
        <w:t xml:space="preserve">endedores e compradores dispostos a negociar, normalmente, podem ser encontrados a qualquer momento; </w:t>
      </w:r>
    </w:p>
    <w:p w:rsidR="00773D89" w:rsidRPr="00AC45C0" w:rsidRDefault="00773D89" w:rsidP="00460337">
      <w:pPr>
        <w:jc w:val="both"/>
      </w:pPr>
    </w:p>
    <w:p w:rsidR="00460337" w:rsidRPr="00AC45C0" w:rsidRDefault="00460337" w:rsidP="00460337">
      <w:pPr>
        <w:jc w:val="both"/>
      </w:pPr>
      <w:r w:rsidRPr="00AC45C0">
        <w:t>c</w:t>
      </w:r>
      <w:r w:rsidR="00321CBE" w:rsidRPr="00AC45C0">
        <w:t>)</w:t>
      </w:r>
      <w:r w:rsidRPr="00AC45C0">
        <w:t xml:space="preserve"> </w:t>
      </w:r>
      <w:r w:rsidR="00321CBE" w:rsidRPr="00AC45C0">
        <w:t>p</w:t>
      </w:r>
      <w:r w:rsidRPr="00AC45C0">
        <w:t>reços estão disponíveis para o público.</w:t>
      </w:r>
    </w:p>
    <w:p w:rsidR="0091424D" w:rsidRPr="00AC45C0" w:rsidRDefault="0091424D" w:rsidP="0091424D">
      <w:pPr>
        <w:jc w:val="both"/>
      </w:pPr>
    </w:p>
    <w:p w:rsidR="0091424D" w:rsidRPr="00AC45C0" w:rsidRDefault="00B47533" w:rsidP="0091424D">
      <w:pPr>
        <w:jc w:val="both"/>
      </w:pPr>
      <w:r w:rsidRPr="00AC45C0">
        <w:t>XXII</w:t>
      </w:r>
      <w:r w:rsidR="0091424D" w:rsidRPr="00AC45C0">
        <w:t xml:space="preserve"> - </w:t>
      </w:r>
      <w:r w:rsidR="00503584" w:rsidRPr="00AC45C0">
        <w:rPr>
          <w:b/>
        </w:rPr>
        <w:t xml:space="preserve">Vida </w:t>
      </w:r>
      <w:r w:rsidR="009A4F11" w:rsidRPr="00AC45C0">
        <w:rPr>
          <w:b/>
        </w:rPr>
        <w:t>ú</w:t>
      </w:r>
      <w:r w:rsidR="0091424D" w:rsidRPr="00AC45C0">
        <w:rPr>
          <w:b/>
        </w:rPr>
        <w:t>til</w:t>
      </w:r>
      <w:r w:rsidR="0091424D" w:rsidRPr="00AC45C0">
        <w:t xml:space="preserve"> </w:t>
      </w:r>
      <w:r w:rsidR="00503584" w:rsidRPr="00AC45C0">
        <w:t>é o</w:t>
      </w:r>
      <w:r w:rsidR="0091424D" w:rsidRPr="00AC45C0">
        <w:t xml:space="preserve"> período durante o qual a entidade espera utilizar o ativo, ou número de unidade de produção ou de unidades semelhantes que a entidade espera obter pela utilização do ativo</w:t>
      </w:r>
      <w:r w:rsidR="00321CBE" w:rsidRPr="00AC45C0">
        <w:t>;</w:t>
      </w:r>
    </w:p>
    <w:p w:rsidR="008A1DE3" w:rsidRPr="00AC45C0" w:rsidRDefault="008A1DE3" w:rsidP="0091424D">
      <w:pPr>
        <w:jc w:val="both"/>
      </w:pPr>
    </w:p>
    <w:p w:rsidR="008A1DE3" w:rsidRPr="00AC45C0" w:rsidRDefault="008A1DE3" w:rsidP="008A1DE3">
      <w:pPr>
        <w:jc w:val="both"/>
      </w:pPr>
      <w:r w:rsidRPr="00AC45C0">
        <w:t xml:space="preserve">XXIII - </w:t>
      </w:r>
      <w:r w:rsidRPr="00AC45C0">
        <w:rPr>
          <w:b/>
        </w:rPr>
        <w:t xml:space="preserve">Reavaliação </w:t>
      </w:r>
      <w:r w:rsidRPr="00AC45C0">
        <w:t xml:space="preserve">consiste na análise periódica do valor justo </w:t>
      </w:r>
      <w:r w:rsidR="00780E02" w:rsidRPr="00AC45C0">
        <w:t>dos a</w:t>
      </w:r>
      <w:r w:rsidRPr="00AC45C0">
        <w:t>tivos</w:t>
      </w:r>
      <w:r w:rsidR="00780E02" w:rsidRPr="00AC45C0">
        <w:t xml:space="preserve"> imobilizados e i</w:t>
      </w:r>
      <w:r w:rsidRPr="00AC45C0">
        <w:t xml:space="preserve">ntangíveis com base em critérios técnicos visando à </w:t>
      </w:r>
      <w:r w:rsidR="00321CBE" w:rsidRPr="00AC45C0">
        <w:t>adequação do seu valor contábil.</w:t>
      </w:r>
    </w:p>
    <w:p w:rsidR="00B47533" w:rsidRPr="00AC45C0" w:rsidRDefault="00B47533" w:rsidP="0091424D">
      <w:pPr>
        <w:jc w:val="both"/>
      </w:pPr>
    </w:p>
    <w:p w:rsidR="00C41BB6" w:rsidRPr="00AC45C0" w:rsidRDefault="00C41BB6" w:rsidP="00C41BB6">
      <w:pPr>
        <w:jc w:val="both"/>
      </w:pPr>
      <w:r w:rsidRPr="00AC45C0">
        <w:rPr>
          <w:b/>
        </w:rPr>
        <w:t>§1º</w:t>
      </w:r>
      <w:r w:rsidRPr="00AC45C0">
        <w:t xml:space="preserve"> O cálculo do valor residual, disposto no inciso XIII deste artigo, será efetuado por estimativa, sendo seu valor determinado antes do início da depreciação, de modo que ele seria o valor de mercado depois de efetuada toda a depreciação. </w:t>
      </w:r>
    </w:p>
    <w:p w:rsidR="00C41BB6" w:rsidRPr="00AC45C0" w:rsidRDefault="00C41BB6" w:rsidP="00C41BB6">
      <w:pPr>
        <w:jc w:val="both"/>
      </w:pPr>
    </w:p>
    <w:p w:rsidR="00C41BB6" w:rsidRPr="00AC45C0" w:rsidRDefault="00C41BB6" w:rsidP="00C41BB6">
      <w:pPr>
        <w:jc w:val="both"/>
      </w:pPr>
      <w:r w:rsidRPr="00AC45C0">
        <w:rPr>
          <w:b/>
        </w:rPr>
        <w:t>§2º</w:t>
      </w:r>
      <w:r w:rsidRPr="00AC45C0">
        <w:t xml:space="preserve"> O valor residual, </w:t>
      </w:r>
      <w:r w:rsidRPr="00AC45C0">
        <w:t>disposto no inciso XIII deste artigo</w:t>
      </w:r>
      <w:r w:rsidRPr="00AC45C0">
        <w:t xml:space="preserve">, </w:t>
      </w:r>
      <w:bookmarkStart w:id="0" w:name="_GoBack"/>
      <w:r w:rsidRPr="00AC45C0">
        <w:t xml:space="preserve">deve ser determinado para que a depreciação não seja incidente em cem por cento do valor do bem, e desta forma não </w:t>
      </w:r>
      <w:bookmarkEnd w:id="0"/>
      <w:r w:rsidRPr="00AC45C0">
        <w:t>sejam registradas variações patrimoniais diminutiva</w:t>
      </w:r>
      <w:r w:rsidR="0031688A" w:rsidRPr="00AC45C0">
        <w:t>s além das realmente incorridas.</w:t>
      </w:r>
    </w:p>
    <w:p w:rsidR="00C41BB6" w:rsidRPr="00AC45C0" w:rsidRDefault="00C41BB6" w:rsidP="00653CEB">
      <w:pPr>
        <w:jc w:val="both"/>
      </w:pPr>
    </w:p>
    <w:p w:rsidR="00B47533" w:rsidRPr="00AC45C0" w:rsidRDefault="00C41BB6" w:rsidP="00653CEB">
      <w:pPr>
        <w:jc w:val="both"/>
      </w:pPr>
      <w:r w:rsidRPr="00AC45C0">
        <w:rPr>
          <w:b/>
        </w:rPr>
        <w:t>§3º</w:t>
      </w:r>
      <w:r w:rsidRPr="00AC45C0">
        <w:t xml:space="preserve"> </w:t>
      </w:r>
      <w:r w:rsidR="00653CEB" w:rsidRPr="00AC45C0">
        <w:t xml:space="preserve">Incorporam-se a esta norma a atualização das definições constantes nos incisos </w:t>
      </w:r>
      <w:r w:rsidR="00773D89" w:rsidRPr="00AC45C0">
        <w:t>deste artigo</w:t>
      </w:r>
      <w:r w:rsidR="00653CEB" w:rsidRPr="00AC45C0">
        <w:t>, bem como outros termos definidos nas Normas de Contabilidade Aplicadas ao Setor Público.</w:t>
      </w:r>
    </w:p>
    <w:p w:rsidR="00653CEB" w:rsidRPr="00AC45C0" w:rsidRDefault="00653CEB" w:rsidP="00653CEB">
      <w:pPr>
        <w:jc w:val="both"/>
      </w:pPr>
    </w:p>
    <w:p w:rsidR="00653CEB" w:rsidRPr="00AC45C0" w:rsidRDefault="00980647" w:rsidP="00980647">
      <w:pPr>
        <w:jc w:val="center"/>
        <w:rPr>
          <w:b/>
        </w:rPr>
      </w:pPr>
      <w:r w:rsidRPr="00AC45C0">
        <w:rPr>
          <w:b/>
        </w:rPr>
        <w:t>CAPÍTULO II</w:t>
      </w:r>
    </w:p>
    <w:p w:rsidR="009A4F11" w:rsidRPr="00AC45C0" w:rsidRDefault="009A4F11" w:rsidP="00980647">
      <w:pPr>
        <w:jc w:val="center"/>
        <w:rPr>
          <w:b/>
        </w:rPr>
      </w:pPr>
    </w:p>
    <w:p w:rsidR="008A1DE3" w:rsidRPr="00AC45C0" w:rsidRDefault="008A1DE3" w:rsidP="008A1DE3">
      <w:pPr>
        <w:jc w:val="center"/>
        <w:rPr>
          <w:b/>
        </w:rPr>
      </w:pPr>
      <w:r w:rsidRPr="00AC45C0">
        <w:rPr>
          <w:b/>
        </w:rPr>
        <w:t>DO IMOBILIZADO</w:t>
      </w:r>
    </w:p>
    <w:p w:rsidR="009A4F11" w:rsidRPr="00AC45C0" w:rsidRDefault="009A4F11" w:rsidP="008A1DE3">
      <w:pPr>
        <w:jc w:val="center"/>
        <w:rPr>
          <w:b/>
        </w:rPr>
      </w:pPr>
    </w:p>
    <w:p w:rsidR="008A1DE3" w:rsidRPr="00AC45C0" w:rsidRDefault="008A1DE3" w:rsidP="008A1DE3">
      <w:pPr>
        <w:jc w:val="center"/>
        <w:rPr>
          <w:b/>
        </w:rPr>
      </w:pPr>
      <w:r w:rsidRPr="00AC45C0">
        <w:rPr>
          <w:b/>
        </w:rPr>
        <w:t>Seção I</w:t>
      </w:r>
    </w:p>
    <w:p w:rsidR="009A4F11" w:rsidRPr="00AC45C0" w:rsidRDefault="009A4F11" w:rsidP="008A1DE3">
      <w:pPr>
        <w:jc w:val="center"/>
        <w:rPr>
          <w:b/>
        </w:rPr>
      </w:pPr>
    </w:p>
    <w:p w:rsidR="003E1742" w:rsidRPr="00AC45C0" w:rsidRDefault="008A1DE3" w:rsidP="008A1DE3">
      <w:pPr>
        <w:jc w:val="center"/>
        <w:rPr>
          <w:b/>
        </w:rPr>
      </w:pPr>
      <w:r w:rsidRPr="00AC45C0">
        <w:rPr>
          <w:b/>
        </w:rPr>
        <w:t>Do Reconheci</w:t>
      </w:r>
      <w:r w:rsidR="00780E02" w:rsidRPr="00AC45C0">
        <w:rPr>
          <w:b/>
        </w:rPr>
        <w:t>mento e Mensuração</w:t>
      </w:r>
    </w:p>
    <w:p w:rsidR="008A1DE3" w:rsidRPr="00AC45C0" w:rsidRDefault="008A1DE3" w:rsidP="008A1DE3">
      <w:pPr>
        <w:jc w:val="center"/>
        <w:rPr>
          <w:b/>
        </w:rPr>
      </w:pPr>
    </w:p>
    <w:p w:rsidR="00316A48" w:rsidRPr="00AC45C0" w:rsidRDefault="00316A48" w:rsidP="00316A48">
      <w:pPr>
        <w:jc w:val="both"/>
      </w:pPr>
      <w:r w:rsidRPr="00AC45C0">
        <w:rPr>
          <w:b/>
        </w:rPr>
        <w:t>Art. 3º</w:t>
      </w:r>
      <w:r w:rsidRPr="00AC45C0">
        <w:t xml:space="preserve"> O ativo imobilizado, incluindo os gastos adicionais ou complementares, é reconhecido inicialmente com base no valor de aquisição, produção ou construção.</w:t>
      </w:r>
    </w:p>
    <w:p w:rsidR="00316A48" w:rsidRPr="00AC45C0" w:rsidRDefault="00316A48" w:rsidP="00316A48">
      <w:pPr>
        <w:jc w:val="both"/>
      </w:pPr>
    </w:p>
    <w:p w:rsidR="00316A48" w:rsidRPr="00AC45C0" w:rsidRDefault="00316A48" w:rsidP="00316A48">
      <w:pPr>
        <w:jc w:val="both"/>
      </w:pPr>
      <w:r w:rsidRPr="00AC45C0">
        <w:rPr>
          <w:b/>
        </w:rPr>
        <w:t>Art. 4º</w:t>
      </w:r>
      <w:r w:rsidRPr="00AC45C0">
        <w:t xml:space="preserve"> A mensuração inicial do custo de um item do ativo imobilizado deverá obedecer a um dos seguintes critérios:</w:t>
      </w:r>
    </w:p>
    <w:p w:rsidR="00780E02" w:rsidRPr="00AC45C0" w:rsidRDefault="00780E02" w:rsidP="00316A48">
      <w:pPr>
        <w:jc w:val="both"/>
      </w:pPr>
    </w:p>
    <w:p w:rsidR="00316A48" w:rsidRPr="00AC45C0" w:rsidRDefault="00316A48" w:rsidP="00316A48">
      <w:pPr>
        <w:jc w:val="both"/>
      </w:pPr>
      <w:r w:rsidRPr="00AC45C0">
        <w:t xml:space="preserve">I - </w:t>
      </w:r>
      <w:proofErr w:type="gramStart"/>
      <w:r w:rsidRPr="00AC45C0">
        <w:t>reconhecimento</w:t>
      </w:r>
      <w:proofErr w:type="gramEnd"/>
      <w:r w:rsidRPr="00AC45C0">
        <w:t xml:space="preserve"> pelo custo de aquisição;</w:t>
      </w:r>
    </w:p>
    <w:p w:rsidR="00780E02" w:rsidRPr="00AC45C0" w:rsidRDefault="00780E02" w:rsidP="00316A48">
      <w:pPr>
        <w:jc w:val="both"/>
      </w:pPr>
    </w:p>
    <w:p w:rsidR="00316A48" w:rsidRPr="00AC45C0" w:rsidRDefault="00316A48" w:rsidP="00780E02">
      <w:pPr>
        <w:jc w:val="both"/>
      </w:pPr>
      <w:r w:rsidRPr="00AC45C0">
        <w:lastRenderedPageBreak/>
        <w:t xml:space="preserve">II - </w:t>
      </w:r>
      <w:proofErr w:type="gramStart"/>
      <w:r w:rsidR="00321CBE" w:rsidRPr="00AC45C0">
        <w:t>o</w:t>
      </w:r>
      <w:proofErr w:type="gramEnd"/>
      <w:r w:rsidR="00780E02" w:rsidRPr="00AC45C0">
        <w:t xml:space="preserve"> valor justo na data do reconhecimento, quando um ativo é adquirido por meio de uma transação sem contraprestação.</w:t>
      </w:r>
    </w:p>
    <w:p w:rsidR="00780E02" w:rsidRPr="00AC45C0" w:rsidRDefault="00780E02" w:rsidP="00780E02">
      <w:pPr>
        <w:jc w:val="both"/>
      </w:pPr>
    </w:p>
    <w:p w:rsidR="00780E02" w:rsidRPr="00AC45C0" w:rsidRDefault="00780E02" w:rsidP="00780E02">
      <w:pPr>
        <w:jc w:val="both"/>
      </w:pPr>
      <w:r w:rsidRPr="00AC45C0">
        <w:rPr>
          <w:b/>
        </w:rPr>
        <w:t>Art. 5º</w:t>
      </w:r>
      <w:r w:rsidRPr="00AC45C0">
        <w:t xml:space="preserve"> Após o reconhecimento inicial do ativo imobilizado, a mensuração desses itens deverá ser pelo </w:t>
      </w:r>
      <w:r w:rsidRPr="00AC45C0">
        <w:rPr>
          <w:b/>
        </w:rPr>
        <w:t>Modelo do</w:t>
      </w:r>
      <w:r w:rsidRPr="00AC45C0">
        <w:t xml:space="preserve"> </w:t>
      </w:r>
      <w:r w:rsidRPr="00AC45C0">
        <w:rPr>
          <w:b/>
        </w:rPr>
        <w:t xml:space="preserve">Custo </w:t>
      </w:r>
      <w:r w:rsidR="009A4F11" w:rsidRPr="00AC45C0">
        <w:t>–</w:t>
      </w:r>
      <w:r w:rsidRPr="00AC45C0">
        <w:t xml:space="preserve"> </w:t>
      </w:r>
      <w:r w:rsidR="009A4F11" w:rsidRPr="00AC45C0">
        <w:t>no qual</w:t>
      </w:r>
      <w:r w:rsidRPr="00AC45C0">
        <w:t xml:space="preserve"> o item do ativo é evidenciado pelo custo menos qualquer depreciação e redução ao valor recuperável acumuladas, ou pelo </w:t>
      </w:r>
      <w:r w:rsidRPr="00AC45C0">
        <w:rPr>
          <w:b/>
        </w:rPr>
        <w:t>Modelo da Reavaliação</w:t>
      </w:r>
      <w:r w:rsidRPr="00AC45C0">
        <w:t xml:space="preserve"> – onde o item do ativo, cujo valor justo possa ser mensurado confiavelmente, deve ser apresentado pelo seu valor reavaliado, correspondente ao seu valor justo à data da reavaliação menos qualquer depreciação e redução ao valor recuperável acumuladas subsequentes, devendo a política adotada ser uniforme em cada classe de ativos imobilizados.</w:t>
      </w:r>
    </w:p>
    <w:p w:rsidR="005A39C1" w:rsidRPr="00AC45C0" w:rsidRDefault="005A39C1" w:rsidP="00780E02">
      <w:pPr>
        <w:jc w:val="both"/>
      </w:pPr>
    </w:p>
    <w:p w:rsidR="005A39C1" w:rsidRPr="00AC45C0" w:rsidRDefault="005A39C1" w:rsidP="005A39C1">
      <w:pPr>
        <w:jc w:val="both"/>
      </w:pPr>
      <w:r w:rsidRPr="00AC45C0">
        <w:rPr>
          <w:b/>
        </w:rPr>
        <w:t>§ 1º</w:t>
      </w:r>
      <w:r w:rsidRPr="00AC45C0">
        <w:t xml:space="preserve"> O valor de reavaliação será obtido através de procedimento técnico que vise encontrar, de forma confiável, o valor justo de um ativo do imobilizado na data da reavaliação, utilizado para tal as metodologias definidas na Seção II deste Capítulo.</w:t>
      </w:r>
    </w:p>
    <w:p w:rsidR="005A39C1" w:rsidRPr="00AC45C0" w:rsidRDefault="005A39C1" w:rsidP="005A39C1">
      <w:pPr>
        <w:jc w:val="both"/>
      </w:pPr>
    </w:p>
    <w:p w:rsidR="005A39C1" w:rsidRPr="00AC45C0" w:rsidRDefault="005A39C1" w:rsidP="005A39C1">
      <w:pPr>
        <w:jc w:val="both"/>
      </w:pPr>
      <w:r w:rsidRPr="00AC45C0">
        <w:rPr>
          <w:b/>
        </w:rPr>
        <w:t>§ 2º</w:t>
      </w:r>
      <w:r w:rsidRPr="00AC45C0">
        <w:t xml:space="preserve"> Após reavaliado, o ativo inicia novamente a depreciação, baseado nos novos parâmetros indicados na reavaliação.</w:t>
      </w:r>
    </w:p>
    <w:p w:rsidR="005A39C1" w:rsidRPr="00AC45C0" w:rsidRDefault="005A39C1" w:rsidP="005A39C1">
      <w:pPr>
        <w:jc w:val="both"/>
      </w:pPr>
    </w:p>
    <w:p w:rsidR="005A39C1" w:rsidRPr="00AC45C0" w:rsidRDefault="005A39C1" w:rsidP="005A39C1">
      <w:pPr>
        <w:jc w:val="both"/>
      </w:pPr>
      <w:r w:rsidRPr="00AC45C0">
        <w:rPr>
          <w:b/>
        </w:rPr>
        <w:t>Art. 6º</w:t>
      </w:r>
      <w:r w:rsidRPr="00AC45C0">
        <w:t xml:space="preserve"> Optando-se pelo método de custo ou pelo método de reavaliação para mensurar o valor justo de determinado ativo, o respectivo método deverá ser aplicado de forma uniforme para toda a classe à qual o ativo pertence.</w:t>
      </w:r>
    </w:p>
    <w:p w:rsidR="005A39C1" w:rsidRPr="00AC45C0" w:rsidRDefault="005A39C1" w:rsidP="005A39C1">
      <w:pPr>
        <w:jc w:val="both"/>
      </w:pPr>
    </w:p>
    <w:p w:rsidR="005A39C1" w:rsidRPr="00AC45C0" w:rsidRDefault="005A39C1" w:rsidP="005A39C1">
      <w:pPr>
        <w:jc w:val="both"/>
      </w:pPr>
      <w:r w:rsidRPr="00AC45C0">
        <w:rPr>
          <w:b/>
        </w:rPr>
        <w:t>Parágrafo único.</w:t>
      </w:r>
      <w:r w:rsidRPr="00AC45C0">
        <w:t xml:space="preserve"> Considera-se classe do ativo imobilizado o agrupamento de ativos de natureza e uso semelhantes nas operações da unidade gestora, como por exemplo:</w:t>
      </w:r>
    </w:p>
    <w:p w:rsidR="005A39C1" w:rsidRPr="00AC45C0" w:rsidRDefault="005A39C1" w:rsidP="005A39C1">
      <w:pPr>
        <w:jc w:val="both"/>
      </w:pPr>
    </w:p>
    <w:p w:rsidR="005A39C1" w:rsidRPr="00AC45C0" w:rsidRDefault="005A39C1" w:rsidP="005A39C1">
      <w:pPr>
        <w:jc w:val="both"/>
      </w:pPr>
      <w:r w:rsidRPr="00AC45C0">
        <w:t xml:space="preserve">I - </w:t>
      </w:r>
      <w:proofErr w:type="gramStart"/>
      <w:r w:rsidR="00321CBE" w:rsidRPr="00AC45C0">
        <w:t>t</w:t>
      </w:r>
      <w:r w:rsidRPr="00AC45C0">
        <w:t>errenos</w:t>
      </w:r>
      <w:proofErr w:type="gramEnd"/>
      <w:r w:rsidRPr="00AC45C0">
        <w:t>;</w:t>
      </w:r>
    </w:p>
    <w:p w:rsidR="005A39C1" w:rsidRPr="00AC45C0" w:rsidRDefault="005A39C1" w:rsidP="005A39C1">
      <w:pPr>
        <w:jc w:val="both"/>
      </w:pPr>
    </w:p>
    <w:p w:rsidR="005A39C1" w:rsidRPr="00AC45C0" w:rsidRDefault="005A39C1" w:rsidP="005A39C1">
      <w:pPr>
        <w:jc w:val="both"/>
      </w:pPr>
      <w:r w:rsidRPr="00AC45C0">
        <w:t xml:space="preserve">II - </w:t>
      </w:r>
      <w:proofErr w:type="gramStart"/>
      <w:r w:rsidR="00321CBE" w:rsidRPr="00AC45C0">
        <w:t>e</w:t>
      </w:r>
      <w:r w:rsidRPr="00AC45C0">
        <w:t>difícios</w:t>
      </w:r>
      <w:proofErr w:type="gramEnd"/>
      <w:r w:rsidRPr="00AC45C0">
        <w:t xml:space="preserve"> operacionais;</w:t>
      </w:r>
    </w:p>
    <w:p w:rsidR="005A39C1" w:rsidRPr="00AC45C0" w:rsidRDefault="005A39C1" w:rsidP="005A39C1">
      <w:pPr>
        <w:jc w:val="both"/>
      </w:pPr>
    </w:p>
    <w:p w:rsidR="005A39C1" w:rsidRPr="00AC45C0" w:rsidRDefault="005A39C1" w:rsidP="005A39C1">
      <w:pPr>
        <w:jc w:val="both"/>
      </w:pPr>
      <w:r w:rsidRPr="00AC45C0">
        <w:t xml:space="preserve">III - </w:t>
      </w:r>
      <w:r w:rsidR="00321CBE" w:rsidRPr="00AC45C0">
        <w:t>m</w:t>
      </w:r>
      <w:r w:rsidRPr="00AC45C0">
        <w:t>aquinário;</w:t>
      </w:r>
    </w:p>
    <w:p w:rsidR="005A39C1" w:rsidRPr="00AC45C0" w:rsidRDefault="005A39C1" w:rsidP="005A39C1">
      <w:pPr>
        <w:jc w:val="both"/>
      </w:pPr>
    </w:p>
    <w:p w:rsidR="005A39C1" w:rsidRPr="00AC45C0" w:rsidRDefault="005A39C1" w:rsidP="005A39C1">
      <w:pPr>
        <w:jc w:val="both"/>
      </w:pPr>
      <w:r w:rsidRPr="00AC45C0">
        <w:t xml:space="preserve">IV - </w:t>
      </w:r>
      <w:proofErr w:type="gramStart"/>
      <w:r w:rsidR="00321CBE" w:rsidRPr="00AC45C0">
        <w:t>c</w:t>
      </w:r>
      <w:r w:rsidRPr="00AC45C0">
        <w:t>omputadores</w:t>
      </w:r>
      <w:proofErr w:type="gramEnd"/>
      <w:r w:rsidRPr="00AC45C0">
        <w:t>;</w:t>
      </w:r>
    </w:p>
    <w:p w:rsidR="005A39C1" w:rsidRPr="00AC45C0" w:rsidRDefault="005A39C1" w:rsidP="005A39C1">
      <w:pPr>
        <w:jc w:val="both"/>
      </w:pPr>
    </w:p>
    <w:p w:rsidR="005A39C1" w:rsidRPr="00AC45C0" w:rsidRDefault="005A39C1" w:rsidP="005A39C1">
      <w:pPr>
        <w:jc w:val="both"/>
      </w:pPr>
      <w:r w:rsidRPr="00AC45C0">
        <w:t xml:space="preserve">VI - </w:t>
      </w:r>
      <w:r w:rsidR="00321CBE" w:rsidRPr="00AC45C0">
        <w:t>v</w:t>
      </w:r>
      <w:r w:rsidRPr="00AC45C0">
        <w:t>eículos automotores;</w:t>
      </w:r>
    </w:p>
    <w:p w:rsidR="005A39C1" w:rsidRPr="00AC45C0" w:rsidRDefault="005A39C1" w:rsidP="005A39C1">
      <w:pPr>
        <w:jc w:val="both"/>
      </w:pPr>
    </w:p>
    <w:p w:rsidR="005A39C1" w:rsidRPr="00AC45C0" w:rsidRDefault="005A39C1" w:rsidP="005A39C1">
      <w:pPr>
        <w:jc w:val="both"/>
      </w:pPr>
      <w:r w:rsidRPr="00AC45C0">
        <w:t xml:space="preserve">VI - </w:t>
      </w:r>
      <w:proofErr w:type="gramStart"/>
      <w:r w:rsidR="00321CBE" w:rsidRPr="00AC45C0">
        <w:t>m</w:t>
      </w:r>
      <w:r w:rsidRPr="00AC45C0">
        <w:t>óveis</w:t>
      </w:r>
      <w:proofErr w:type="gramEnd"/>
      <w:r w:rsidRPr="00AC45C0">
        <w:t xml:space="preserve"> e utensílios;</w:t>
      </w:r>
      <w:r w:rsidR="008513E2" w:rsidRPr="00AC45C0">
        <w:t xml:space="preserve"> </w:t>
      </w:r>
    </w:p>
    <w:p w:rsidR="005A39C1" w:rsidRPr="00AC45C0" w:rsidRDefault="005A39C1" w:rsidP="005A39C1">
      <w:pPr>
        <w:jc w:val="both"/>
      </w:pPr>
    </w:p>
    <w:p w:rsidR="005A39C1" w:rsidRPr="00AC45C0" w:rsidRDefault="005A39C1" w:rsidP="005A39C1">
      <w:pPr>
        <w:jc w:val="both"/>
      </w:pPr>
      <w:r w:rsidRPr="00AC45C0">
        <w:t xml:space="preserve">VII - </w:t>
      </w:r>
      <w:r w:rsidR="00321CBE" w:rsidRPr="00AC45C0">
        <w:t>e</w:t>
      </w:r>
      <w:r w:rsidRPr="00AC45C0">
        <w:t>quipamentos de escritório.</w:t>
      </w:r>
    </w:p>
    <w:p w:rsidR="00780E02" w:rsidRPr="00AC45C0" w:rsidRDefault="00780E02" w:rsidP="00780E02">
      <w:pPr>
        <w:jc w:val="both"/>
      </w:pPr>
    </w:p>
    <w:p w:rsidR="00780E02" w:rsidRPr="00AC45C0" w:rsidRDefault="005A39C1" w:rsidP="00780E02">
      <w:pPr>
        <w:jc w:val="both"/>
      </w:pPr>
      <w:r w:rsidRPr="00AC45C0">
        <w:rPr>
          <w:b/>
        </w:rPr>
        <w:t>Art. 7</w:t>
      </w:r>
      <w:r w:rsidR="00780E02" w:rsidRPr="00AC45C0">
        <w:rPr>
          <w:b/>
        </w:rPr>
        <w:t xml:space="preserve">º </w:t>
      </w:r>
      <w:r w:rsidR="00780E02" w:rsidRPr="00AC45C0">
        <w:t>Os procedimentos de reconhecimento e mensuração de ativos do imobilizado devem ser aplicados também para bens do patrimônio cultural que possuem, além de seu valor cultural, perspectiva de geração de benefícios econômicos futuros ou potencial de serviços.</w:t>
      </w:r>
    </w:p>
    <w:p w:rsidR="00780E02" w:rsidRPr="00AC45C0" w:rsidRDefault="00780E02" w:rsidP="00780E02">
      <w:pPr>
        <w:jc w:val="both"/>
      </w:pPr>
    </w:p>
    <w:p w:rsidR="00780E02" w:rsidRPr="00AC45C0" w:rsidRDefault="00780E02" w:rsidP="00780E02">
      <w:pPr>
        <w:jc w:val="center"/>
        <w:rPr>
          <w:b/>
        </w:rPr>
      </w:pPr>
      <w:r w:rsidRPr="00AC45C0">
        <w:rPr>
          <w:b/>
        </w:rPr>
        <w:t>Seção II</w:t>
      </w:r>
    </w:p>
    <w:p w:rsidR="00773D89" w:rsidRPr="00AC45C0" w:rsidRDefault="00773D89" w:rsidP="00780E02">
      <w:pPr>
        <w:jc w:val="center"/>
        <w:rPr>
          <w:b/>
        </w:rPr>
      </w:pPr>
    </w:p>
    <w:p w:rsidR="00780E02" w:rsidRPr="00AC45C0" w:rsidRDefault="00780E02" w:rsidP="00780E02">
      <w:pPr>
        <w:jc w:val="center"/>
        <w:rPr>
          <w:b/>
        </w:rPr>
      </w:pPr>
      <w:r w:rsidRPr="00AC45C0">
        <w:rPr>
          <w:b/>
        </w:rPr>
        <w:t>Do Procedimento de Avaliação e Reavaliação</w:t>
      </w:r>
    </w:p>
    <w:p w:rsidR="00780E02" w:rsidRPr="00AC45C0" w:rsidRDefault="00780E02" w:rsidP="00780E02">
      <w:pPr>
        <w:jc w:val="both"/>
      </w:pPr>
    </w:p>
    <w:p w:rsidR="00780E02" w:rsidRPr="00AC45C0" w:rsidRDefault="00780E02" w:rsidP="00780E02">
      <w:pPr>
        <w:jc w:val="both"/>
      </w:pPr>
    </w:p>
    <w:p w:rsidR="00062610" w:rsidRPr="00AC45C0" w:rsidRDefault="005A39C1" w:rsidP="00062610">
      <w:pPr>
        <w:jc w:val="both"/>
      </w:pPr>
      <w:r w:rsidRPr="00AC45C0">
        <w:rPr>
          <w:b/>
        </w:rPr>
        <w:lastRenderedPageBreak/>
        <w:t>Art. 8º</w:t>
      </w:r>
      <w:r w:rsidR="00062610" w:rsidRPr="00AC45C0">
        <w:t xml:space="preserve"> Uma vez adotado o método da reavaliação para determinada classe de ativos, é necessário que os mesmos sejam submetidos ao procedimento de reavaliação periodicamente, por meio de comissão designada, visando adequar o seu valor contábil ao valor justo.</w:t>
      </w:r>
    </w:p>
    <w:p w:rsidR="00773D89" w:rsidRPr="00AC45C0" w:rsidRDefault="00773D89" w:rsidP="00062610">
      <w:pPr>
        <w:jc w:val="both"/>
      </w:pPr>
    </w:p>
    <w:p w:rsidR="005A39C1" w:rsidRPr="00AC45C0" w:rsidRDefault="00062610" w:rsidP="005A39C1">
      <w:pPr>
        <w:jc w:val="both"/>
      </w:pPr>
      <w:r w:rsidRPr="00AC45C0">
        <w:rPr>
          <w:b/>
        </w:rPr>
        <w:t>§ 1º</w:t>
      </w:r>
      <w:r w:rsidRPr="00AC45C0">
        <w:t xml:space="preserve"> A frequência com que as reavaliações são realizadas dependerá das mudanças dos valores justos dos itens do ativo que serão reavaliados, logo, quando o valor justo de um ativo difere materialmente de seu valor contábil registrado, exige-se nova reavaliação, podendo</w:t>
      </w:r>
      <w:r w:rsidR="005A39C1" w:rsidRPr="00AC45C0">
        <w:t xml:space="preserve"> ser aplicada a seguinte periodicidade:</w:t>
      </w:r>
    </w:p>
    <w:p w:rsidR="005A39C1" w:rsidRPr="00AC45C0" w:rsidRDefault="005A39C1" w:rsidP="005A39C1">
      <w:pPr>
        <w:jc w:val="both"/>
      </w:pPr>
    </w:p>
    <w:p w:rsidR="005A39C1" w:rsidRPr="00AC45C0" w:rsidRDefault="005A39C1" w:rsidP="005A39C1">
      <w:pPr>
        <w:jc w:val="both"/>
      </w:pPr>
      <w:r w:rsidRPr="00AC45C0">
        <w:t xml:space="preserve">I – </w:t>
      </w:r>
      <w:proofErr w:type="gramStart"/>
      <w:r w:rsidRPr="00AC45C0">
        <w:t>a</w:t>
      </w:r>
      <w:proofErr w:type="gramEnd"/>
      <w:r w:rsidRPr="00AC45C0">
        <w:t xml:space="preserve"> cada 3 (três) anos, para as</w:t>
      </w:r>
      <w:r w:rsidR="008D6D80" w:rsidRPr="00AC45C0">
        <w:t xml:space="preserve"> classes do ativo </w:t>
      </w:r>
      <w:r w:rsidRPr="00AC45C0">
        <w:t>que correspondam a bens móveis;</w:t>
      </w:r>
    </w:p>
    <w:p w:rsidR="005A39C1" w:rsidRPr="00AC45C0" w:rsidRDefault="005A39C1" w:rsidP="005A39C1">
      <w:pPr>
        <w:jc w:val="both"/>
      </w:pPr>
    </w:p>
    <w:p w:rsidR="00780E02" w:rsidRPr="00AC45C0" w:rsidRDefault="005A39C1" w:rsidP="005A39C1">
      <w:pPr>
        <w:jc w:val="both"/>
      </w:pPr>
      <w:r w:rsidRPr="00AC45C0">
        <w:t xml:space="preserve">II – </w:t>
      </w:r>
      <w:proofErr w:type="gramStart"/>
      <w:r w:rsidRPr="00AC45C0">
        <w:t>a</w:t>
      </w:r>
      <w:proofErr w:type="gramEnd"/>
      <w:r w:rsidRPr="00AC45C0">
        <w:t xml:space="preserve"> cada 5 (cinco) anos, as</w:t>
      </w:r>
      <w:r w:rsidR="008D6D80" w:rsidRPr="00AC45C0">
        <w:t xml:space="preserve"> classes do ativo </w:t>
      </w:r>
      <w:r w:rsidR="009A4F11" w:rsidRPr="00AC45C0">
        <w:t>que correspondam a bens imóveis.</w:t>
      </w:r>
    </w:p>
    <w:p w:rsidR="005A39C1" w:rsidRPr="00AC45C0" w:rsidRDefault="005A39C1" w:rsidP="005A39C1">
      <w:pPr>
        <w:jc w:val="both"/>
      </w:pPr>
    </w:p>
    <w:p w:rsidR="005A39C1" w:rsidRPr="00AC45C0" w:rsidRDefault="005A39C1" w:rsidP="005A39C1">
      <w:pPr>
        <w:jc w:val="both"/>
      </w:pPr>
      <w:r w:rsidRPr="00AC45C0">
        <w:rPr>
          <w:b/>
        </w:rPr>
        <w:t>§ 2º</w:t>
      </w:r>
      <w:r w:rsidRPr="00AC45C0">
        <w:t xml:space="preserve"> O procedimento de reavaliação de bens móveis poderá ser </w:t>
      </w:r>
      <w:r w:rsidR="00321CBE" w:rsidRPr="00AC45C0">
        <w:t>realizado</w:t>
      </w:r>
      <w:r w:rsidRPr="00AC45C0">
        <w:t xml:space="preserve"> por lotes ou por amostragem, quando se referir a um conjunto de bens similares, dentro de uma mesma classe de ativos, com vida útil e utilização em condições semelhantes.</w:t>
      </w:r>
    </w:p>
    <w:p w:rsidR="00080F7C" w:rsidRPr="00AC45C0" w:rsidRDefault="00080F7C" w:rsidP="005A39C1">
      <w:pPr>
        <w:jc w:val="both"/>
      </w:pPr>
    </w:p>
    <w:p w:rsidR="00080F7C" w:rsidRPr="00AC45C0" w:rsidRDefault="00080F7C" w:rsidP="00080F7C">
      <w:pPr>
        <w:jc w:val="center"/>
        <w:rPr>
          <w:b/>
        </w:rPr>
      </w:pPr>
      <w:r w:rsidRPr="00AC45C0">
        <w:rPr>
          <w:b/>
        </w:rPr>
        <w:t>Subseção I</w:t>
      </w:r>
    </w:p>
    <w:p w:rsidR="009A4F11" w:rsidRPr="00AC45C0" w:rsidRDefault="009A4F11" w:rsidP="00080F7C">
      <w:pPr>
        <w:jc w:val="center"/>
        <w:rPr>
          <w:b/>
        </w:rPr>
      </w:pPr>
    </w:p>
    <w:p w:rsidR="00080F7C" w:rsidRPr="00AC45C0" w:rsidRDefault="00080F7C" w:rsidP="00080F7C">
      <w:pPr>
        <w:jc w:val="center"/>
        <w:rPr>
          <w:b/>
        </w:rPr>
      </w:pPr>
      <w:r w:rsidRPr="00AC45C0">
        <w:rPr>
          <w:b/>
        </w:rPr>
        <w:t>Dos Bens Móveis</w:t>
      </w:r>
    </w:p>
    <w:p w:rsidR="00780E02" w:rsidRPr="00AC45C0" w:rsidRDefault="00780E02" w:rsidP="00780E02">
      <w:pPr>
        <w:jc w:val="both"/>
        <w:rPr>
          <w:b/>
        </w:rPr>
      </w:pPr>
    </w:p>
    <w:p w:rsidR="003E1742" w:rsidRPr="00AC45C0" w:rsidRDefault="00103836" w:rsidP="003E1742">
      <w:pPr>
        <w:jc w:val="both"/>
      </w:pPr>
      <w:r w:rsidRPr="00AC45C0">
        <w:rPr>
          <w:b/>
        </w:rPr>
        <w:t>Art. 9</w:t>
      </w:r>
      <w:r w:rsidR="004C7764" w:rsidRPr="00AC45C0">
        <w:rPr>
          <w:b/>
        </w:rPr>
        <w:t>°</w:t>
      </w:r>
      <w:r w:rsidR="00321CBE" w:rsidRPr="00AC45C0">
        <w:t xml:space="preserve"> </w:t>
      </w:r>
      <w:r w:rsidR="003E1742" w:rsidRPr="00AC45C0">
        <w:t xml:space="preserve">A </w:t>
      </w:r>
      <w:r w:rsidR="00080F7C" w:rsidRPr="00AC45C0">
        <w:t xml:space="preserve">reavaliação de bens móveis será realizada com base em relatório técnico emitido por </w:t>
      </w:r>
      <w:r w:rsidR="003E1742" w:rsidRPr="00AC45C0">
        <w:t xml:space="preserve">comissão </w:t>
      </w:r>
      <w:r w:rsidR="00080F7C" w:rsidRPr="00AC45C0">
        <w:t>composta exclusivamente para este fim.</w:t>
      </w:r>
      <w:r w:rsidR="00350133" w:rsidRPr="00AC45C0">
        <w:t xml:space="preserve"> Sendo formada </w:t>
      </w:r>
      <w:r w:rsidR="003E1742" w:rsidRPr="00AC45C0">
        <w:t>por no mínimo 3 (três) servidores, sendo pelo men</w:t>
      </w:r>
      <w:r w:rsidRPr="00AC45C0">
        <w:t>os 1 (um) profissional contábil.</w:t>
      </w:r>
    </w:p>
    <w:p w:rsidR="00103836" w:rsidRPr="00AC45C0" w:rsidRDefault="00103836" w:rsidP="003E1742">
      <w:pPr>
        <w:jc w:val="both"/>
      </w:pPr>
    </w:p>
    <w:p w:rsidR="003E1742" w:rsidRPr="00AC45C0" w:rsidRDefault="00103836" w:rsidP="003E1742">
      <w:pPr>
        <w:jc w:val="both"/>
      </w:pPr>
      <w:proofErr w:type="spellStart"/>
      <w:r w:rsidRPr="00AC45C0">
        <w:rPr>
          <w:b/>
        </w:rPr>
        <w:t>Art</w:t>
      </w:r>
      <w:proofErr w:type="spellEnd"/>
      <w:r w:rsidRPr="00AC45C0">
        <w:rPr>
          <w:b/>
        </w:rPr>
        <w:t xml:space="preserve"> 10</w:t>
      </w:r>
      <w:r w:rsidR="00EC40E9" w:rsidRPr="00AC45C0">
        <w:t xml:space="preserve"> A comissão</w:t>
      </w:r>
      <w:r w:rsidR="00350133" w:rsidRPr="00AC45C0">
        <w:t xml:space="preserve"> </w:t>
      </w:r>
      <w:r w:rsidR="003E1742" w:rsidRPr="00AC45C0">
        <w:t>emitirá no prazo de até 6 (seis) meses a contar da data de sua criação o relatório técnico sobre a situação do</w:t>
      </w:r>
      <w:r w:rsidRPr="00AC45C0">
        <w:t>s bens</w:t>
      </w:r>
      <w:r w:rsidR="003E1742" w:rsidRPr="00AC45C0">
        <w:t xml:space="preserve"> reavaliados.</w:t>
      </w:r>
    </w:p>
    <w:p w:rsidR="004D07C6" w:rsidRPr="00AC45C0" w:rsidRDefault="004D07C6" w:rsidP="003E1742">
      <w:pPr>
        <w:jc w:val="both"/>
        <w:rPr>
          <w:b/>
        </w:rPr>
      </w:pPr>
    </w:p>
    <w:p w:rsidR="0056573B" w:rsidRPr="00AC45C0" w:rsidRDefault="00103836" w:rsidP="0056573B">
      <w:pPr>
        <w:jc w:val="both"/>
      </w:pPr>
      <w:proofErr w:type="spellStart"/>
      <w:r w:rsidRPr="00AC45C0">
        <w:rPr>
          <w:b/>
        </w:rPr>
        <w:t>Art</w:t>
      </w:r>
      <w:proofErr w:type="spellEnd"/>
      <w:r w:rsidRPr="00AC45C0">
        <w:rPr>
          <w:b/>
        </w:rPr>
        <w:t xml:space="preserve"> 11</w:t>
      </w:r>
      <w:r w:rsidR="004D07C6" w:rsidRPr="00AC45C0">
        <w:rPr>
          <w:b/>
        </w:rPr>
        <w:t xml:space="preserve"> </w:t>
      </w:r>
      <w:r w:rsidR="004D07C6" w:rsidRPr="00AC45C0">
        <w:t>O relatório técnico deverá conter os seguintes elementos:</w:t>
      </w:r>
    </w:p>
    <w:p w:rsidR="0056573B" w:rsidRPr="00AC45C0" w:rsidRDefault="0056573B" w:rsidP="0056573B">
      <w:pPr>
        <w:jc w:val="both"/>
      </w:pPr>
    </w:p>
    <w:p w:rsidR="00350133" w:rsidRPr="00AC45C0" w:rsidRDefault="009A4F11" w:rsidP="0056573B">
      <w:pPr>
        <w:jc w:val="both"/>
      </w:pPr>
      <w:r w:rsidRPr="00AC45C0">
        <w:t>I -</w:t>
      </w:r>
      <w:r w:rsidR="0056573B" w:rsidRPr="00AC45C0">
        <w:t xml:space="preserve"> </w:t>
      </w:r>
      <w:proofErr w:type="gramStart"/>
      <w:r w:rsidR="003E1742" w:rsidRPr="00AC45C0">
        <w:t>identificação</w:t>
      </w:r>
      <w:proofErr w:type="gramEnd"/>
      <w:r w:rsidR="003E1742" w:rsidRPr="00AC45C0">
        <w:t xml:space="preserve"> do bem ou lote de bens;</w:t>
      </w:r>
    </w:p>
    <w:p w:rsidR="00350133" w:rsidRPr="00AC45C0" w:rsidRDefault="00350133" w:rsidP="00350133">
      <w:pPr>
        <w:ind w:left="360"/>
        <w:jc w:val="both"/>
      </w:pPr>
    </w:p>
    <w:p w:rsidR="003E1742" w:rsidRPr="00AC45C0" w:rsidRDefault="009A4F11" w:rsidP="003E1742">
      <w:pPr>
        <w:jc w:val="both"/>
      </w:pPr>
      <w:r w:rsidRPr="00AC45C0">
        <w:t>II -</w:t>
      </w:r>
      <w:r w:rsidR="003E1742" w:rsidRPr="00AC45C0">
        <w:t xml:space="preserve"> </w:t>
      </w:r>
      <w:proofErr w:type="gramStart"/>
      <w:r w:rsidR="003E1742" w:rsidRPr="00AC45C0">
        <w:t>valor</w:t>
      </w:r>
      <w:proofErr w:type="gramEnd"/>
      <w:r w:rsidR="003E1742" w:rsidRPr="00AC45C0">
        <w:t xml:space="preserve"> de aquisição;</w:t>
      </w:r>
    </w:p>
    <w:p w:rsidR="00103836" w:rsidRPr="00AC45C0" w:rsidRDefault="00103836" w:rsidP="003E1742">
      <w:pPr>
        <w:jc w:val="both"/>
      </w:pPr>
    </w:p>
    <w:p w:rsidR="003E1742" w:rsidRPr="00AC45C0" w:rsidRDefault="009A4F11" w:rsidP="003E1742">
      <w:pPr>
        <w:jc w:val="both"/>
      </w:pPr>
      <w:r w:rsidRPr="00AC45C0">
        <w:t>III -</w:t>
      </w:r>
      <w:r w:rsidR="004D07C6" w:rsidRPr="00AC45C0">
        <w:t xml:space="preserve"> valor </w:t>
      </w:r>
      <w:r w:rsidR="003E1742" w:rsidRPr="00AC45C0">
        <w:t>contábil;</w:t>
      </w:r>
    </w:p>
    <w:p w:rsidR="00103836" w:rsidRPr="00AC45C0" w:rsidRDefault="00103836" w:rsidP="003E1742">
      <w:pPr>
        <w:jc w:val="both"/>
      </w:pPr>
    </w:p>
    <w:p w:rsidR="003E1742" w:rsidRPr="00AC45C0" w:rsidRDefault="009A4F11" w:rsidP="003E1742">
      <w:pPr>
        <w:jc w:val="both"/>
      </w:pPr>
      <w:r w:rsidRPr="00AC45C0">
        <w:t>IV -</w:t>
      </w:r>
      <w:r w:rsidR="003E1742" w:rsidRPr="00AC45C0">
        <w:t xml:space="preserve"> </w:t>
      </w:r>
      <w:proofErr w:type="gramStart"/>
      <w:r w:rsidR="003E1742" w:rsidRPr="00AC45C0">
        <w:t>critérios</w:t>
      </w:r>
      <w:proofErr w:type="gramEnd"/>
      <w:r w:rsidR="003E1742" w:rsidRPr="00AC45C0">
        <w:t xml:space="preserve"> utilizados e sua respectiva fundamentação técnic</w:t>
      </w:r>
      <w:r w:rsidR="004D07C6" w:rsidRPr="00AC45C0">
        <w:t xml:space="preserve">a, inclusive elementos </w:t>
      </w:r>
      <w:r w:rsidR="003E1742" w:rsidRPr="00AC45C0">
        <w:t>de comparação adotados;</w:t>
      </w:r>
    </w:p>
    <w:p w:rsidR="00103836" w:rsidRPr="00AC45C0" w:rsidRDefault="00103836" w:rsidP="003E1742">
      <w:pPr>
        <w:jc w:val="both"/>
      </w:pPr>
    </w:p>
    <w:p w:rsidR="003E1742" w:rsidRPr="00AC45C0" w:rsidRDefault="009A4F11" w:rsidP="003E1742">
      <w:pPr>
        <w:jc w:val="both"/>
      </w:pPr>
      <w:r w:rsidRPr="00AC45C0">
        <w:t>V -</w:t>
      </w:r>
      <w:r w:rsidR="003E1742" w:rsidRPr="00AC45C0">
        <w:t xml:space="preserve"> </w:t>
      </w:r>
      <w:proofErr w:type="gramStart"/>
      <w:r w:rsidR="003E1742" w:rsidRPr="00AC45C0">
        <w:t>vida</w:t>
      </w:r>
      <w:proofErr w:type="gramEnd"/>
      <w:r w:rsidR="003E1742" w:rsidRPr="00AC45C0">
        <w:t xml:space="preserve"> útil futura ou remanescente do bem;</w:t>
      </w:r>
    </w:p>
    <w:p w:rsidR="00103836" w:rsidRPr="00AC45C0" w:rsidRDefault="00103836" w:rsidP="003E1742">
      <w:pPr>
        <w:jc w:val="both"/>
      </w:pPr>
    </w:p>
    <w:p w:rsidR="003E1742" w:rsidRPr="00AC45C0" w:rsidRDefault="009A4F11" w:rsidP="003E1742">
      <w:pPr>
        <w:jc w:val="both"/>
      </w:pPr>
      <w:r w:rsidRPr="00AC45C0">
        <w:t>VI -</w:t>
      </w:r>
      <w:r w:rsidR="003E1742" w:rsidRPr="00AC45C0">
        <w:t xml:space="preserve"> valor residual, se houver;</w:t>
      </w:r>
    </w:p>
    <w:p w:rsidR="00103836" w:rsidRPr="00AC45C0" w:rsidRDefault="00103836" w:rsidP="003E1742">
      <w:pPr>
        <w:jc w:val="both"/>
      </w:pPr>
    </w:p>
    <w:p w:rsidR="003E1742" w:rsidRPr="00AC45C0" w:rsidRDefault="009A4F11" w:rsidP="003E1742">
      <w:pPr>
        <w:jc w:val="both"/>
      </w:pPr>
      <w:r w:rsidRPr="00AC45C0">
        <w:t>VII -</w:t>
      </w:r>
      <w:r w:rsidR="003E1742" w:rsidRPr="00AC45C0">
        <w:t xml:space="preserve"> estado de conservação;</w:t>
      </w:r>
    </w:p>
    <w:p w:rsidR="00103836" w:rsidRPr="00AC45C0" w:rsidRDefault="00103836" w:rsidP="003E1742">
      <w:pPr>
        <w:jc w:val="both"/>
      </w:pPr>
    </w:p>
    <w:p w:rsidR="003E1742" w:rsidRPr="00AC45C0" w:rsidRDefault="009A4F11" w:rsidP="003E1742">
      <w:pPr>
        <w:jc w:val="both"/>
      </w:pPr>
      <w:r w:rsidRPr="00AC45C0">
        <w:t xml:space="preserve">VIII - </w:t>
      </w:r>
      <w:r w:rsidR="003E1742" w:rsidRPr="00AC45C0">
        <w:t xml:space="preserve"> valor de mercado ou valor justo;</w:t>
      </w:r>
    </w:p>
    <w:p w:rsidR="00103836" w:rsidRPr="00AC45C0" w:rsidRDefault="00103836" w:rsidP="003E1742">
      <w:pPr>
        <w:jc w:val="both"/>
      </w:pPr>
    </w:p>
    <w:p w:rsidR="003E1742" w:rsidRPr="00AC45C0" w:rsidRDefault="009A4F11" w:rsidP="003E1742">
      <w:pPr>
        <w:jc w:val="both"/>
      </w:pPr>
      <w:r w:rsidRPr="00AC45C0">
        <w:t>IX -</w:t>
      </w:r>
      <w:r w:rsidR="003E1742" w:rsidRPr="00AC45C0">
        <w:t xml:space="preserve"> </w:t>
      </w:r>
      <w:proofErr w:type="gramStart"/>
      <w:r w:rsidR="003E1742" w:rsidRPr="00AC45C0">
        <w:t>data</w:t>
      </w:r>
      <w:proofErr w:type="gramEnd"/>
      <w:r w:rsidR="003E1742" w:rsidRPr="00AC45C0">
        <w:t xml:space="preserve"> do procedimento;</w:t>
      </w:r>
    </w:p>
    <w:p w:rsidR="00103836" w:rsidRPr="00AC45C0" w:rsidRDefault="00103836" w:rsidP="003E1742">
      <w:pPr>
        <w:jc w:val="both"/>
      </w:pPr>
    </w:p>
    <w:p w:rsidR="004C7764" w:rsidRPr="00AC45C0" w:rsidRDefault="009A4F11" w:rsidP="003E1742">
      <w:pPr>
        <w:jc w:val="both"/>
      </w:pPr>
      <w:r w:rsidRPr="00AC45C0">
        <w:lastRenderedPageBreak/>
        <w:t>X -</w:t>
      </w:r>
      <w:r w:rsidR="003E1742" w:rsidRPr="00AC45C0">
        <w:t xml:space="preserve"> </w:t>
      </w:r>
      <w:proofErr w:type="gramStart"/>
      <w:r w:rsidR="003E1742" w:rsidRPr="00AC45C0">
        <w:t>identificação</w:t>
      </w:r>
      <w:proofErr w:type="gramEnd"/>
      <w:r w:rsidR="003E1742" w:rsidRPr="00AC45C0">
        <w:t xml:space="preserve"> dos responsáveis pelo procedimento.</w:t>
      </w:r>
    </w:p>
    <w:p w:rsidR="00350133" w:rsidRPr="00AC45C0" w:rsidRDefault="00350133" w:rsidP="003E1742">
      <w:pPr>
        <w:jc w:val="both"/>
      </w:pPr>
    </w:p>
    <w:p w:rsidR="00350133" w:rsidRPr="00AC45C0" w:rsidRDefault="00350133" w:rsidP="00350133">
      <w:pPr>
        <w:jc w:val="both"/>
      </w:pPr>
      <w:r w:rsidRPr="00AC45C0">
        <w:rPr>
          <w:b/>
        </w:rPr>
        <w:t>Art. 12</w:t>
      </w:r>
      <w:r w:rsidRPr="00AC45C0">
        <w:t xml:space="preserve"> Sempre que for necessário realizar a reavaliação de bens móveis, com vistas a encontrar o seu valor justo, a comissão deverá aplicar os procedimentos e critérios e</w:t>
      </w:r>
      <w:r w:rsidR="009A4F11" w:rsidRPr="00AC45C0">
        <w:t>stabelecidos abaixo.</w:t>
      </w:r>
    </w:p>
    <w:p w:rsidR="00350133" w:rsidRPr="00AC45C0" w:rsidRDefault="00350133" w:rsidP="00350133">
      <w:pPr>
        <w:jc w:val="both"/>
      </w:pPr>
    </w:p>
    <w:p w:rsidR="00350133" w:rsidRPr="00AC45C0" w:rsidRDefault="00350133" w:rsidP="00350133">
      <w:pPr>
        <w:jc w:val="both"/>
      </w:pPr>
      <w:r w:rsidRPr="00AC45C0">
        <w:rPr>
          <w:b/>
        </w:rPr>
        <w:t>§ 1º</w:t>
      </w:r>
      <w:r w:rsidRPr="00AC45C0">
        <w:t xml:space="preserve"> Para a aplicação deste método, deve-se observar alguns aspectos que podem influenciar na determinação do valor do bem sob análise, ou seja:</w:t>
      </w:r>
    </w:p>
    <w:p w:rsidR="00350133" w:rsidRPr="00AC45C0" w:rsidRDefault="00350133" w:rsidP="00350133">
      <w:pPr>
        <w:jc w:val="both"/>
      </w:pPr>
    </w:p>
    <w:p w:rsidR="00350133" w:rsidRPr="00AC45C0" w:rsidRDefault="00350133" w:rsidP="00350133">
      <w:pPr>
        <w:jc w:val="both"/>
      </w:pPr>
      <w:r w:rsidRPr="00AC45C0">
        <w:t xml:space="preserve">I - </w:t>
      </w:r>
      <w:proofErr w:type="gramStart"/>
      <w:r w:rsidRPr="00AC45C0">
        <w:t>estado</w:t>
      </w:r>
      <w:proofErr w:type="gramEnd"/>
      <w:r w:rsidRPr="00AC45C0">
        <w:t xml:space="preserve"> físico do bem, período de utilização e vida útil futura ou remanescente, conforme características físicas do bem;</w:t>
      </w:r>
    </w:p>
    <w:p w:rsidR="00350133" w:rsidRPr="00AC45C0" w:rsidRDefault="00350133" w:rsidP="00350133">
      <w:pPr>
        <w:jc w:val="both"/>
      </w:pPr>
    </w:p>
    <w:p w:rsidR="00350133" w:rsidRPr="00AC45C0" w:rsidRDefault="00350133" w:rsidP="00350133">
      <w:pPr>
        <w:jc w:val="both"/>
      </w:pPr>
      <w:r w:rsidRPr="00AC45C0">
        <w:t xml:space="preserve">II - </w:t>
      </w:r>
      <w:proofErr w:type="gramStart"/>
      <w:r w:rsidRPr="00AC45C0">
        <w:t>capacidade</w:t>
      </w:r>
      <w:proofErr w:type="gramEnd"/>
      <w:r w:rsidRPr="00AC45C0">
        <w:t xml:space="preserve"> de geração de benefícios futuros;</w:t>
      </w:r>
    </w:p>
    <w:p w:rsidR="00350133" w:rsidRPr="00AC45C0" w:rsidRDefault="00350133" w:rsidP="00350133">
      <w:pPr>
        <w:jc w:val="both"/>
      </w:pPr>
    </w:p>
    <w:p w:rsidR="00350133" w:rsidRPr="00AC45C0" w:rsidRDefault="00350133" w:rsidP="00350133">
      <w:pPr>
        <w:jc w:val="both"/>
      </w:pPr>
      <w:r w:rsidRPr="00AC45C0">
        <w:t>III - obsolescência tecnológica;</w:t>
      </w:r>
    </w:p>
    <w:p w:rsidR="00350133" w:rsidRPr="00AC45C0" w:rsidRDefault="00350133" w:rsidP="00350133">
      <w:pPr>
        <w:jc w:val="both"/>
      </w:pPr>
    </w:p>
    <w:p w:rsidR="00350133" w:rsidRPr="00AC45C0" w:rsidRDefault="00350133" w:rsidP="00350133">
      <w:pPr>
        <w:jc w:val="both"/>
      </w:pPr>
      <w:r w:rsidRPr="00AC45C0">
        <w:t xml:space="preserve">IV - </w:t>
      </w:r>
      <w:proofErr w:type="gramStart"/>
      <w:r w:rsidRPr="00AC45C0">
        <w:t>desgaste</w:t>
      </w:r>
      <w:proofErr w:type="gramEnd"/>
      <w:r w:rsidRPr="00AC45C0">
        <w:t xml:space="preserve"> físico decorrente de fatores operacionais ou não operacionais;</w:t>
      </w:r>
    </w:p>
    <w:p w:rsidR="00350133" w:rsidRPr="00AC45C0" w:rsidRDefault="00350133" w:rsidP="00350133">
      <w:pPr>
        <w:jc w:val="both"/>
      </w:pPr>
    </w:p>
    <w:p w:rsidR="00350133" w:rsidRPr="00AC45C0" w:rsidRDefault="00350133" w:rsidP="00350133">
      <w:pPr>
        <w:jc w:val="both"/>
      </w:pPr>
      <w:r w:rsidRPr="00AC45C0">
        <w:t xml:space="preserve">V </w:t>
      </w:r>
      <w:r w:rsidR="00612963" w:rsidRPr="00AC45C0">
        <w:t>-</w:t>
      </w:r>
      <w:r w:rsidRPr="00AC45C0">
        <w:t xml:space="preserve"> </w:t>
      </w:r>
      <w:proofErr w:type="gramStart"/>
      <w:r w:rsidRPr="00AC45C0">
        <w:t>limites</w:t>
      </w:r>
      <w:proofErr w:type="gramEnd"/>
      <w:r w:rsidRPr="00AC45C0">
        <w:t xml:space="preserve"> legais ou contratuais sobre o uso ou exploração do ativo.</w:t>
      </w:r>
    </w:p>
    <w:p w:rsidR="00350133" w:rsidRPr="00AC45C0" w:rsidRDefault="00350133" w:rsidP="00350133">
      <w:pPr>
        <w:jc w:val="both"/>
      </w:pPr>
    </w:p>
    <w:p w:rsidR="00350133" w:rsidRPr="00AC45C0" w:rsidRDefault="00350133" w:rsidP="00350133">
      <w:pPr>
        <w:jc w:val="both"/>
      </w:pPr>
      <w:r w:rsidRPr="00AC45C0">
        <w:rPr>
          <w:b/>
        </w:rPr>
        <w:t>§ 2º</w:t>
      </w:r>
      <w:r w:rsidRPr="00AC45C0">
        <w:t xml:space="preserve"> O cálculo de mensuração basear-se-á no somatório das pontuações dos seguintes fatores de influência:</w:t>
      </w:r>
    </w:p>
    <w:p w:rsidR="00350133" w:rsidRPr="00AC45C0" w:rsidRDefault="00350133" w:rsidP="00350133">
      <w:pPr>
        <w:jc w:val="both"/>
      </w:pPr>
    </w:p>
    <w:p w:rsidR="00350133" w:rsidRPr="00AC45C0" w:rsidRDefault="00612963" w:rsidP="00350133">
      <w:pPr>
        <w:jc w:val="both"/>
      </w:pPr>
      <w:r w:rsidRPr="00AC45C0">
        <w:t>I -</w:t>
      </w:r>
      <w:r w:rsidR="00350133" w:rsidRPr="00AC45C0">
        <w:t xml:space="preserve"> </w:t>
      </w:r>
      <w:proofErr w:type="gramStart"/>
      <w:r w:rsidR="00350133" w:rsidRPr="00AC45C0">
        <w:rPr>
          <w:b/>
        </w:rPr>
        <w:t>estado</w:t>
      </w:r>
      <w:proofErr w:type="gramEnd"/>
      <w:r w:rsidR="00350133" w:rsidRPr="00AC45C0">
        <w:rPr>
          <w:b/>
        </w:rPr>
        <w:t xml:space="preserve"> de conservação do bem – EC;</w:t>
      </w:r>
    </w:p>
    <w:p w:rsidR="00350133" w:rsidRPr="00AC45C0" w:rsidRDefault="00350133" w:rsidP="00350133">
      <w:pPr>
        <w:jc w:val="both"/>
      </w:pPr>
    </w:p>
    <w:p w:rsidR="00350133" w:rsidRPr="00AC45C0" w:rsidRDefault="00612963" w:rsidP="00350133">
      <w:pPr>
        <w:jc w:val="both"/>
      </w:pPr>
      <w:r w:rsidRPr="00AC45C0">
        <w:t>II -</w:t>
      </w:r>
      <w:r w:rsidR="00350133" w:rsidRPr="00AC45C0">
        <w:t xml:space="preserve"> </w:t>
      </w:r>
      <w:proofErr w:type="gramStart"/>
      <w:r w:rsidR="00350133" w:rsidRPr="00AC45C0">
        <w:rPr>
          <w:b/>
        </w:rPr>
        <w:t>período</w:t>
      </w:r>
      <w:proofErr w:type="gramEnd"/>
      <w:r w:rsidR="00350133" w:rsidRPr="00AC45C0">
        <w:rPr>
          <w:b/>
        </w:rPr>
        <w:t xml:space="preserve"> de vida útil do bem – PVU</w:t>
      </w:r>
      <w:r w:rsidR="00350133" w:rsidRPr="00AC45C0">
        <w:t xml:space="preserve"> (vida útil futura, remanescente);</w:t>
      </w:r>
    </w:p>
    <w:p w:rsidR="00350133" w:rsidRPr="00AC45C0" w:rsidRDefault="00350133" w:rsidP="00350133">
      <w:pPr>
        <w:jc w:val="both"/>
      </w:pPr>
    </w:p>
    <w:p w:rsidR="00350133" w:rsidRPr="00AC45C0" w:rsidRDefault="00612963" w:rsidP="00350133">
      <w:pPr>
        <w:jc w:val="both"/>
      </w:pPr>
      <w:r w:rsidRPr="00AC45C0">
        <w:t>III -</w:t>
      </w:r>
      <w:r w:rsidR="00350133" w:rsidRPr="00AC45C0">
        <w:rPr>
          <w:b/>
        </w:rPr>
        <w:t xml:space="preserve"> período de utilização do bem – PUB</w:t>
      </w:r>
      <w:r w:rsidR="00350133" w:rsidRPr="00AC45C0">
        <w:t xml:space="preserve"> (tempo decorrido do bem em uso);</w:t>
      </w:r>
    </w:p>
    <w:p w:rsidR="00350133" w:rsidRPr="00AC45C0" w:rsidRDefault="00350133" w:rsidP="00350133">
      <w:pPr>
        <w:jc w:val="both"/>
      </w:pPr>
    </w:p>
    <w:p w:rsidR="00350133" w:rsidRPr="00AC45C0" w:rsidRDefault="00612963" w:rsidP="00350133">
      <w:pPr>
        <w:jc w:val="both"/>
      </w:pPr>
      <w:r w:rsidRPr="00AC45C0">
        <w:t>IV -</w:t>
      </w:r>
      <w:r w:rsidR="00350133" w:rsidRPr="00AC45C0">
        <w:t xml:space="preserve"> </w:t>
      </w:r>
      <w:proofErr w:type="gramStart"/>
      <w:r w:rsidR="00350133" w:rsidRPr="00AC45C0">
        <w:rPr>
          <w:b/>
        </w:rPr>
        <w:t>valor</w:t>
      </w:r>
      <w:proofErr w:type="gramEnd"/>
      <w:r w:rsidR="00350133" w:rsidRPr="00AC45C0">
        <w:rPr>
          <w:b/>
        </w:rPr>
        <w:t xml:space="preserve"> de mercado – VM.</w:t>
      </w:r>
    </w:p>
    <w:p w:rsidR="00350133" w:rsidRPr="00AC45C0" w:rsidRDefault="00350133" w:rsidP="00350133">
      <w:pPr>
        <w:jc w:val="both"/>
      </w:pPr>
    </w:p>
    <w:p w:rsidR="00350133" w:rsidRPr="00AC45C0" w:rsidRDefault="00350133" w:rsidP="00350133">
      <w:pPr>
        <w:jc w:val="both"/>
      </w:pPr>
      <w:r w:rsidRPr="00AC45C0">
        <w:rPr>
          <w:b/>
        </w:rPr>
        <w:t>§ 3º</w:t>
      </w:r>
      <w:r w:rsidRPr="00AC45C0">
        <w:t xml:space="preserve"> O valor de mercado será obtido com referência ao valor do bem (ou similar) desde que novo, levando em consideração o valor médio de 03 (três) cotações, observando a documentação comprobatória, obtidas através de pesquisa realizada:</w:t>
      </w:r>
    </w:p>
    <w:p w:rsidR="00321CBE" w:rsidRPr="00AC45C0" w:rsidRDefault="00321CBE" w:rsidP="00350133">
      <w:pPr>
        <w:jc w:val="both"/>
      </w:pPr>
    </w:p>
    <w:p w:rsidR="00350133" w:rsidRPr="00AC45C0" w:rsidRDefault="00350133" w:rsidP="00350133">
      <w:pPr>
        <w:jc w:val="both"/>
      </w:pPr>
      <w:r w:rsidRPr="00AC45C0">
        <w:t xml:space="preserve">I </w:t>
      </w:r>
      <w:r w:rsidR="00612963" w:rsidRPr="00AC45C0">
        <w:t>-</w:t>
      </w:r>
      <w:r w:rsidRPr="00AC45C0">
        <w:t xml:space="preserve"> como regra, através de:</w:t>
      </w:r>
    </w:p>
    <w:p w:rsidR="00350133" w:rsidRPr="00AC45C0" w:rsidRDefault="00350133" w:rsidP="00350133">
      <w:pPr>
        <w:jc w:val="both"/>
      </w:pPr>
    </w:p>
    <w:p w:rsidR="00350133" w:rsidRPr="00AC45C0" w:rsidRDefault="00321CBE" w:rsidP="00350133">
      <w:pPr>
        <w:jc w:val="both"/>
      </w:pPr>
      <w:r w:rsidRPr="00AC45C0">
        <w:t>a)</w:t>
      </w:r>
      <w:r w:rsidR="00350133" w:rsidRPr="00AC45C0">
        <w:t xml:space="preserve"> sites de serviços gratuitos de busca de produtos e pesquisa de preços ou de centros de comércios virtuais, onde se podem comprar produtos de várias lojas diferentes, como por exemplo, o site www.buscapé.com.br;</w:t>
      </w:r>
    </w:p>
    <w:p w:rsidR="00350133" w:rsidRPr="00AC45C0" w:rsidRDefault="00350133" w:rsidP="00350133">
      <w:pPr>
        <w:jc w:val="both"/>
      </w:pPr>
    </w:p>
    <w:p w:rsidR="00350133" w:rsidRPr="00AC45C0" w:rsidRDefault="00350133" w:rsidP="00350133">
      <w:pPr>
        <w:jc w:val="both"/>
      </w:pPr>
      <w:r w:rsidRPr="00AC45C0">
        <w:t>b</w:t>
      </w:r>
      <w:r w:rsidR="00321CBE" w:rsidRPr="00AC45C0">
        <w:t>)</w:t>
      </w:r>
      <w:r w:rsidRPr="00AC45C0">
        <w:t xml:space="preserve"> em plataformas virtuais de compra e venda pela internet, como por exemplo, o site www.mercadolivre.com.br;</w:t>
      </w:r>
    </w:p>
    <w:p w:rsidR="00350133" w:rsidRPr="00AC45C0" w:rsidRDefault="00350133" w:rsidP="00350133">
      <w:pPr>
        <w:jc w:val="both"/>
      </w:pPr>
    </w:p>
    <w:p w:rsidR="00350133" w:rsidRPr="00AC45C0" w:rsidRDefault="00350133" w:rsidP="00350133">
      <w:pPr>
        <w:jc w:val="both"/>
      </w:pPr>
      <w:r w:rsidRPr="00AC45C0">
        <w:t>c</w:t>
      </w:r>
      <w:r w:rsidR="00321CBE" w:rsidRPr="00AC45C0">
        <w:t xml:space="preserve">) </w:t>
      </w:r>
      <w:r w:rsidRPr="00AC45C0">
        <w:t xml:space="preserve">em sites oficiais de lojas de </w:t>
      </w:r>
      <w:r w:rsidR="001934A8" w:rsidRPr="00AC45C0">
        <w:t xml:space="preserve">venda de mercadorias, como por </w:t>
      </w:r>
      <w:r w:rsidR="00612963" w:rsidRPr="00AC45C0">
        <w:t>exemplo</w:t>
      </w:r>
      <w:r w:rsidRPr="00AC45C0">
        <w:t xml:space="preserve">, os sites </w:t>
      </w:r>
      <w:proofErr w:type="spellStart"/>
      <w:r w:rsidR="00612963" w:rsidRPr="00AC45C0">
        <w:t>A</w:t>
      </w:r>
      <w:r w:rsidR="00226617" w:rsidRPr="00AC45C0">
        <w:t>mazon</w:t>
      </w:r>
      <w:proofErr w:type="spellEnd"/>
      <w:r w:rsidRPr="00AC45C0">
        <w:t xml:space="preserve">, </w:t>
      </w:r>
      <w:r w:rsidR="00612963" w:rsidRPr="00AC45C0">
        <w:t>M</w:t>
      </w:r>
      <w:r w:rsidRPr="00AC45C0">
        <w:t>agazine</w:t>
      </w:r>
      <w:r w:rsidR="00757678" w:rsidRPr="00AC45C0">
        <w:t xml:space="preserve"> </w:t>
      </w:r>
      <w:r w:rsidR="00612963" w:rsidRPr="00AC45C0">
        <w:t>L</w:t>
      </w:r>
      <w:r w:rsidRPr="00AC45C0">
        <w:t xml:space="preserve">uiza, </w:t>
      </w:r>
      <w:r w:rsidR="00612963" w:rsidRPr="00AC45C0">
        <w:t>A</w:t>
      </w:r>
      <w:r w:rsidRPr="00AC45C0">
        <w:t xml:space="preserve">mericanas, </w:t>
      </w:r>
      <w:r w:rsidR="00612963" w:rsidRPr="00AC45C0">
        <w:t>Submarino e outros</w:t>
      </w:r>
      <w:r w:rsidRPr="00AC45C0">
        <w:t>;</w:t>
      </w:r>
    </w:p>
    <w:p w:rsidR="00350133" w:rsidRPr="00AC45C0" w:rsidRDefault="00350133" w:rsidP="00350133">
      <w:pPr>
        <w:jc w:val="both"/>
      </w:pPr>
    </w:p>
    <w:p w:rsidR="00350133" w:rsidRPr="00AC45C0" w:rsidRDefault="00321CBE" w:rsidP="00350133">
      <w:pPr>
        <w:jc w:val="both"/>
      </w:pPr>
      <w:r w:rsidRPr="00AC45C0">
        <w:t>d)</w:t>
      </w:r>
      <w:r w:rsidR="00350133" w:rsidRPr="00AC45C0">
        <w:t xml:space="preserve"> cotação com fornecedores ou lojas físicas.</w:t>
      </w:r>
    </w:p>
    <w:p w:rsidR="00226617" w:rsidRPr="00AC45C0" w:rsidRDefault="00226617" w:rsidP="00350133">
      <w:pPr>
        <w:jc w:val="both"/>
      </w:pPr>
    </w:p>
    <w:p w:rsidR="00226617" w:rsidRPr="00AC45C0" w:rsidRDefault="00226617" w:rsidP="00226617">
      <w:pPr>
        <w:jc w:val="both"/>
      </w:pPr>
      <w:r w:rsidRPr="00AC45C0">
        <w:lastRenderedPageBreak/>
        <w:t xml:space="preserve">II - </w:t>
      </w:r>
      <w:proofErr w:type="gramStart"/>
      <w:r w:rsidR="00612963" w:rsidRPr="00AC45C0">
        <w:t>n</w:t>
      </w:r>
      <w:r w:rsidRPr="00AC45C0">
        <w:t>o</w:t>
      </w:r>
      <w:proofErr w:type="gramEnd"/>
      <w:r w:rsidRPr="00AC45C0">
        <w:t xml:space="preserve"> caso de bens especiais, cuja pesquisa de preço seja impossível no mercado de bens comuns, a fonte de pesquisa do valor de mercado do bem novo poderá seguir os seguintes parâmetros, observada a devida justificativa e documentações necessárias a comprovação das pesquisas:</w:t>
      </w:r>
    </w:p>
    <w:p w:rsidR="00226617" w:rsidRPr="00AC45C0" w:rsidRDefault="00226617" w:rsidP="00226617">
      <w:pPr>
        <w:jc w:val="both"/>
      </w:pPr>
    </w:p>
    <w:p w:rsidR="00226617" w:rsidRPr="00AC45C0" w:rsidRDefault="00226617" w:rsidP="00226617">
      <w:pPr>
        <w:jc w:val="both"/>
      </w:pPr>
      <w:r w:rsidRPr="00AC45C0">
        <w:t>a</w:t>
      </w:r>
      <w:r w:rsidR="00321CBE" w:rsidRPr="00AC45C0">
        <w:t>)</w:t>
      </w:r>
      <w:r w:rsidRPr="00AC45C0">
        <w:t xml:space="preserve"> contratações similares de outros entes públicos, em execução ou concluídos nos 180 (cento e oitenta) dias anteriores à data da pesquisa de preços;</w:t>
      </w:r>
    </w:p>
    <w:p w:rsidR="00226617" w:rsidRPr="00AC45C0" w:rsidRDefault="00226617" w:rsidP="00226617">
      <w:pPr>
        <w:jc w:val="both"/>
      </w:pPr>
    </w:p>
    <w:p w:rsidR="00226617" w:rsidRPr="00AC45C0" w:rsidRDefault="00226617" w:rsidP="00226617">
      <w:pPr>
        <w:jc w:val="both"/>
      </w:pPr>
      <w:r w:rsidRPr="00AC45C0">
        <w:t>b</w:t>
      </w:r>
      <w:r w:rsidR="00321CBE" w:rsidRPr="00AC45C0">
        <w:t>)</w:t>
      </w:r>
      <w:r w:rsidRPr="00AC45C0">
        <w:t xml:space="preserve"> pesquisa com fornecedores específicos, desde que as datas das pesquisas não se diferenciem em mais de 180 (cento e oitenta) dias;</w:t>
      </w:r>
    </w:p>
    <w:p w:rsidR="00226617" w:rsidRPr="00AC45C0" w:rsidRDefault="00226617" w:rsidP="00226617">
      <w:pPr>
        <w:jc w:val="both"/>
      </w:pPr>
    </w:p>
    <w:p w:rsidR="00226617" w:rsidRPr="00AC45C0" w:rsidRDefault="00226617" w:rsidP="00226617">
      <w:pPr>
        <w:jc w:val="both"/>
      </w:pPr>
      <w:r w:rsidRPr="00AC45C0">
        <w:t>c</w:t>
      </w:r>
      <w:r w:rsidR="00321CBE" w:rsidRPr="00AC45C0">
        <w:t>)</w:t>
      </w:r>
      <w:r w:rsidRPr="00AC45C0">
        <w:t xml:space="preserve"> outros parâmetros, desde que justificado o motivo e indicada a fonte de pesquisa de preço com os devidos documentos comprobatórios.</w:t>
      </w:r>
    </w:p>
    <w:p w:rsidR="00612963" w:rsidRPr="00AC45C0" w:rsidRDefault="00612963" w:rsidP="00226617">
      <w:pPr>
        <w:jc w:val="both"/>
      </w:pPr>
    </w:p>
    <w:p w:rsidR="00226617" w:rsidRPr="00AC45C0" w:rsidRDefault="00226617" w:rsidP="00226617">
      <w:pPr>
        <w:jc w:val="both"/>
      </w:pPr>
      <w:r w:rsidRPr="00AC45C0">
        <w:rPr>
          <w:b/>
        </w:rPr>
        <w:t>§ 4º</w:t>
      </w:r>
      <w:r w:rsidRPr="00AC45C0">
        <w:t xml:space="preserve"> O valor do bem reavaliado (VBR) será obtido com base nas seguintes fórmulas:</w:t>
      </w:r>
    </w:p>
    <w:p w:rsidR="00226617" w:rsidRPr="00AC45C0" w:rsidRDefault="00226617" w:rsidP="00226617">
      <w:pPr>
        <w:jc w:val="both"/>
      </w:pPr>
    </w:p>
    <w:p w:rsidR="00244B0B" w:rsidRPr="00AC45C0" w:rsidRDefault="00244B0B" w:rsidP="00226617">
      <w:pPr>
        <w:jc w:val="center"/>
        <w:rPr>
          <w:b/>
        </w:rPr>
      </w:pPr>
    </w:p>
    <w:p w:rsidR="00226617" w:rsidRPr="00AC45C0" w:rsidRDefault="00226617" w:rsidP="00226617">
      <w:pPr>
        <w:jc w:val="center"/>
        <w:rPr>
          <w:b/>
        </w:rPr>
      </w:pPr>
      <w:r w:rsidRPr="00AC45C0">
        <w:rPr>
          <w:b/>
        </w:rPr>
        <w:t>VBR = VM X FR</w:t>
      </w:r>
    </w:p>
    <w:p w:rsidR="00244B0B" w:rsidRPr="00AC45C0" w:rsidRDefault="00244B0B" w:rsidP="00226617">
      <w:pPr>
        <w:jc w:val="center"/>
        <w:rPr>
          <w:b/>
        </w:rPr>
      </w:pPr>
    </w:p>
    <w:p w:rsidR="00244B0B" w:rsidRPr="00AC45C0" w:rsidRDefault="00244B0B" w:rsidP="00226617">
      <w:pPr>
        <w:jc w:val="center"/>
        <w:rPr>
          <w:b/>
        </w:rPr>
      </w:pPr>
    </w:p>
    <w:p w:rsidR="00244B0B" w:rsidRPr="00AC45C0" w:rsidRDefault="00244B0B" w:rsidP="00226617">
      <w:pPr>
        <w:jc w:val="center"/>
        <w:rPr>
          <w:b/>
        </w:rPr>
      </w:pPr>
      <m:oMathPara>
        <m:oMath>
          <m:r>
            <m:rPr>
              <m:sty m:val="bi"/>
            </m:rPr>
            <w:rPr>
              <w:rFonts w:ascii="Cambria Math" w:hAnsi="Cambria Math"/>
            </w:rPr>
            <m:t>FR</m:t>
          </m:r>
          <m:r>
            <m:rPr>
              <m:sty m:val="b"/>
            </m:rPr>
            <w:rPr>
              <w:rFonts w:ascii="Cambria Math" w:hAnsi="Cambria Math"/>
            </w:rPr>
            <m:t>=</m:t>
          </m:r>
          <m:f>
            <m:fPr>
              <m:ctrlPr>
                <w:rPr>
                  <w:rFonts w:ascii="Cambria Math" w:hAnsi="Cambria Math"/>
                  <w:b/>
                </w:rPr>
              </m:ctrlPr>
            </m:fPr>
            <m:num>
              <m:r>
                <m:rPr>
                  <m:sty m:val="b"/>
                </m:rPr>
                <w:rPr>
                  <w:rFonts w:ascii="Cambria Math" w:hAnsi="Cambria Math"/>
                </w:rPr>
                <m:t>Pontuação EC+Pontuação PVU+Pontuação PUB</m:t>
              </m:r>
            </m:num>
            <m:den>
              <m:r>
                <m:rPr>
                  <m:sty m:val="b"/>
                </m:rPr>
                <w:rPr>
                  <w:rFonts w:ascii="Cambria Math" w:hAnsi="Cambria Math"/>
                </w:rPr>
                <m:t>100</m:t>
              </m:r>
            </m:den>
          </m:f>
        </m:oMath>
      </m:oMathPara>
    </w:p>
    <w:p w:rsidR="00244B0B" w:rsidRPr="00AC45C0" w:rsidRDefault="00244B0B" w:rsidP="00244B0B"/>
    <w:p w:rsidR="00244B0B" w:rsidRPr="00AC45C0" w:rsidRDefault="00244B0B" w:rsidP="00244B0B"/>
    <w:p w:rsidR="00244B0B" w:rsidRPr="00AC45C0" w:rsidRDefault="00244B0B" w:rsidP="00244B0B">
      <w:r w:rsidRPr="00AC45C0">
        <w:rPr>
          <w:b/>
        </w:rPr>
        <w:t>§ 5º</w:t>
      </w:r>
      <w:r w:rsidRPr="00AC45C0">
        <w:t xml:space="preserve"> </w:t>
      </w:r>
      <w:r w:rsidR="00321CBE" w:rsidRPr="00AC45C0">
        <w:t>P</w:t>
      </w:r>
      <w:r w:rsidRPr="00AC45C0">
        <w:t>ara os fins de aplicação das fórmulas trazidas no parágrafo anterior, considera-se:</w:t>
      </w:r>
    </w:p>
    <w:p w:rsidR="00244B0B" w:rsidRPr="00AC45C0" w:rsidRDefault="00244B0B" w:rsidP="00244B0B"/>
    <w:p w:rsidR="00244B0B" w:rsidRPr="00AC45C0" w:rsidRDefault="00244B0B" w:rsidP="00244B0B">
      <w:r w:rsidRPr="00AC45C0">
        <w:t xml:space="preserve">I </w:t>
      </w:r>
      <w:r w:rsidRPr="00AC45C0">
        <w:rPr>
          <w:b/>
        </w:rPr>
        <w:t>- Pontuação EC (PEC)</w:t>
      </w:r>
      <w:r w:rsidRPr="00AC45C0">
        <w:t xml:space="preserve"> - é a pontuação do estado de conservação do bem;</w:t>
      </w:r>
    </w:p>
    <w:p w:rsidR="00244B0B" w:rsidRPr="00AC45C0" w:rsidRDefault="00244B0B" w:rsidP="00244B0B"/>
    <w:p w:rsidR="00244B0B" w:rsidRPr="00AC45C0" w:rsidRDefault="00244B0B" w:rsidP="00244B0B">
      <w:r w:rsidRPr="00AC45C0">
        <w:t xml:space="preserve">II - </w:t>
      </w:r>
      <w:r w:rsidRPr="00AC45C0">
        <w:rPr>
          <w:b/>
        </w:rPr>
        <w:t>Pontuação PVU (PPVU)</w:t>
      </w:r>
      <w:r w:rsidRPr="00AC45C0">
        <w:t xml:space="preserve"> – é a pontuação do período de vida útil futura do bem;</w:t>
      </w:r>
    </w:p>
    <w:p w:rsidR="00244B0B" w:rsidRPr="00AC45C0" w:rsidRDefault="00244B0B" w:rsidP="00244B0B"/>
    <w:p w:rsidR="00244B0B" w:rsidRPr="00AC45C0" w:rsidRDefault="00244B0B" w:rsidP="00244B0B">
      <w:r w:rsidRPr="00AC45C0">
        <w:t xml:space="preserve">III - </w:t>
      </w:r>
      <w:r w:rsidRPr="00AC45C0">
        <w:rPr>
          <w:b/>
        </w:rPr>
        <w:t>Pontuação PUB (PPUB)</w:t>
      </w:r>
      <w:r w:rsidRPr="00AC45C0">
        <w:t xml:space="preserve"> – é a pontuação do período de utilização do bem;</w:t>
      </w:r>
    </w:p>
    <w:p w:rsidR="00244B0B" w:rsidRPr="00AC45C0" w:rsidRDefault="00244B0B" w:rsidP="00244B0B"/>
    <w:p w:rsidR="00244B0B" w:rsidRPr="00AC45C0" w:rsidRDefault="00244B0B" w:rsidP="00244B0B">
      <w:r w:rsidRPr="00AC45C0">
        <w:t xml:space="preserve">IV - </w:t>
      </w:r>
      <w:r w:rsidRPr="00AC45C0">
        <w:rPr>
          <w:b/>
        </w:rPr>
        <w:t>VM</w:t>
      </w:r>
      <w:r w:rsidRPr="00AC45C0">
        <w:t xml:space="preserve"> – é o valor de mercado ou de reposição do bem;</w:t>
      </w:r>
    </w:p>
    <w:p w:rsidR="00244B0B" w:rsidRPr="00AC45C0" w:rsidRDefault="00244B0B" w:rsidP="00244B0B"/>
    <w:p w:rsidR="00244B0B" w:rsidRPr="00AC45C0" w:rsidRDefault="00244B0B" w:rsidP="00244B0B">
      <w:r w:rsidRPr="00AC45C0">
        <w:t xml:space="preserve">V - </w:t>
      </w:r>
      <w:r w:rsidRPr="00AC45C0">
        <w:rPr>
          <w:b/>
        </w:rPr>
        <w:t>VBR</w:t>
      </w:r>
      <w:r w:rsidRPr="00AC45C0">
        <w:t xml:space="preserve"> – é o valor do bem reavaliado;</w:t>
      </w:r>
    </w:p>
    <w:p w:rsidR="00EC40E9" w:rsidRPr="00AC45C0" w:rsidRDefault="00EC40E9" w:rsidP="00244B0B"/>
    <w:p w:rsidR="00244B0B" w:rsidRPr="00AC45C0" w:rsidRDefault="00244B0B" w:rsidP="00244B0B">
      <w:r w:rsidRPr="00AC45C0">
        <w:t xml:space="preserve">VI - </w:t>
      </w:r>
      <w:r w:rsidRPr="00AC45C0">
        <w:rPr>
          <w:b/>
        </w:rPr>
        <w:t>FR</w:t>
      </w:r>
      <w:r w:rsidRPr="00AC45C0">
        <w:t xml:space="preserve"> – é o fator de reavaliação, cujo resultado final será expresso em percentual.</w:t>
      </w:r>
    </w:p>
    <w:p w:rsidR="00244B0B" w:rsidRPr="00AC45C0" w:rsidRDefault="00244B0B" w:rsidP="00244B0B"/>
    <w:p w:rsidR="00244B0B" w:rsidRPr="00AC45C0" w:rsidRDefault="00244B0B" w:rsidP="00612963">
      <w:pPr>
        <w:jc w:val="both"/>
      </w:pPr>
      <w:r w:rsidRPr="00AC45C0">
        <w:rPr>
          <w:b/>
        </w:rPr>
        <w:t>§ 6º</w:t>
      </w:r>
      <w:r w:rsidRPr="00AC45C0">
        <w:t xml:space="preserve"> O </w:t>
      </w:r>
      <w:r w:rsidRPr="00AC45C0">
        <w:rPr>
          <w:b/>
        </w:rPr>
        <w:t>fator de reavaliação (FR)</w:t>
      </w:r>
      <w:r w:rsidRPr="00AC45C0">
        <w:t xml:space="preserve"> será calculado observando-se os conceitos, valorações, pesos e pontuações seguintes:</w:t>
      </w:r>
    </w:p>
    <w:p w:rsidR="00244B0B" w:rsidRPr="00AC45C0" w:rsidRDefault="00244B0B" w:rsidP="00244B0B"/>
    <w:p w:rsidR="00244B0B" w:rsidRPr="00AC45C0" w:rsidRDefault="00244B0B" w:rsidP="00244B0B">
      <w:r w:rsidRPr="00AC45C0">
        <w:t>I – Pontuação do estado de conservação do bem – PEC;</w:t>
      </w:r>
    </w:p>
    <w:p w:rsidR="00244B0B" w:rsidRPr="00AC45C0" w:rsidRDefault="00244B0B" w:rsidP="00244B0B"/>
    <w:tbl>
      <w:tblPr>
        <w:tblStyle w:val="Tabelacomgrade"/>
        <w:tblW w:w="0" w:type="auto"/>
        <w:tblLook w:val="04A0" w:firstRow="1" w:lastRow="0" w:firstColumn="1" w:lastColumn="0" w:noHBand="0" w:noVBand="1"/>
      </w:tblPr>
      <w:tblGrid>
        <w:gridCol w:w="2548"/>
        <w:gridCol w:w="2549"/>
        <w:gridCol w:w="2549"/>
        <w:gridCol w:w="2549"/>
      </w:tblGrid>
      <w:tr w:rsidR="00244B0B" w:rsidRPr="00AC45C0" w:rsidTr="00244B0B">
        <w:tc>
          <w:tcPr>
            <w:tcW w:w="2548" w:type="dxa"/>
          </w:tcPr>
          <w:p w:rsidR="00244B0B" w:rsidRPr="00AC45C0" w:rsidRDefault="00244B0B" w:rsidP="00244B0B">
            <w:pPr>
              <w:rPr>
                <w:b/>
              </w:rPr>
            </w:pPr>
            <w:r w:rsidRPr="00AC45C0">
              <w:rPr>
                <w:b/>
              </w:rPr>
              <w:t>CONCEITO</w:t>
            </w:r>
          </w:p>
        </w:tc>
        <w:tc>
          <w:tcPr>
            <w:tcW w:w="2549" w:type="dxa"/>
          </w:tcPr>
          <w:p w:rsidR="00244B0B" w:rsidRPr="00AC45C0" w:rsidRDefault="00244B0B" w:rsidP="00244B0B">
            <w:pPr>
              <w:rPr>
                <w:b/>
              </w:rPr>
            </w:pPr>
            <w:r w:rsidRPr="00AC45C0">
              <w:rPr>
                <w:b/>
              </w:rPr>
              <w:t>VALORAÇÃO</w:t>
            </w:r>
          </w:p>
        </w:tc>
        <w:tc>
          <w:tcPr>
            <w:tcW w:w="2549" w:type="dxa"/>
          </w:tcPr>
          <w:p w:rsidR="00244B0B" w:rsidRPr="00AC45C0" w:rsidRDefault="00244B0B" w:rsidP="00244B0B">
            <w:pPr>
              <w:rPr>
                <w:b/>
              </w:rPr>
            </w:pPr>
            <w:r w:rsidRPr="00AC45C0">
              <w:rPr>
                <w:b/>
              </w:rPr>
              <w:t>PESO</w:t>
            </w:r>
          </w:p>
        </w:tc>
        <w:tc>
          <w:tcPr>
            <w:tcW w:w="2549" w:type="dxa"/>
          </w:tcPr>
          <w:p w:rsidR="00244B0B" w:rsidRPr="00AC45C0" w:rsidRDefault="00244B0B" w:rsidP="00244B0B">
            <w:pPr>
              <w:rPr>
                <w:b/>
              </w:rPr>
            </w:pPr>
            <w:r w:rsidRPr="00AC45C0">
              <w:rPr>
                <w:b/>
              </w:rPr>
              <w:t>PONTUAÇÃO EC</w:t>
            </w:r>
          </w:p>
        </w:tc>
      </w:tr>
      <w:tr w:rsidR="00244B0B" w:rsidRPr="00AC45C0" w:rsidTr="00244B0B">
        <w:tc>
          <w:tcPr>
            <w:tcW w:w="2548" w:type="dxa"/>
          </w:tcPr>
          <w:p w:rsidR="00244B0B" w:rsidRPr="00AC45C0" w:rsidRDefault="00244B0B" w:rsidP="00244B0B">
            <w:pPr>
              <w:rPr>
                <w:b/>
              </w:rPr>
            </w:pPr>
            <w:r w:rsidRPr="00AC45C0">
              <w:rPr>
                <w:b/>
              </w:rPr>
              <w:t>A</w:t>
            </w:r>
          </w:p>
        </w:tc>
        <w:tc>
          <w:tcPr>
            <w:tcW w:w="2549" w:type="dxa"/>
          </w:tcPr>
          <w:p w:rsidR="00244B0B" w:rsidRPr="00AC45C0" w:rsidRDefault="00244B0B" w:rsidP="00244B0B">
            <w:pPr>
              <w:rPr>
                <w:b/>
              </w:rPr>
            </w:pPr>
            <w:r w:rsidRPr="00AC45C0">
              <w:rPr>
                <w:b/>
              </w:rPr>
              <w:t>B</w:t>
            </w:r>
          </w:p>
        </w:tc>
        <w:tc>
          <w:tcPr>
            <w:tcW w:w="2549" w:type="dxa"/>
          </w:tcPr>
          <w:p w:rsidR="00244B0B" w:rsidRPr="00AC45C0" w:rsidRDefault="00244B0B" w:rsidP="00244B0B">
            <w:pPr>
              <w:rPr>
                <w:b/>
              </w:rPr>
            </w:pPr>
            <w:r w:rsidRPr="00AC45C0">
              <w:rPr>
                <w:b/>
              </w:rPr>
              <w:t>C</w:t>
            </w:r>
          </w:p>
        </w:tc>
        <w:tc>
          <w:tcPr>
            <w:tcW w:w="2549" w:type="dxa"/>
          </w:tcPr>
          <w:p w:rsidR="00244B0B" w:rsidRPr="00AC45C0" w:rsidRDefault="00244B0B" w:rsidP="00244B0B">
            <w:pPr>
              <w:rPr>
                <w:b/>
              </w:rPr>
            </w:pPr>
            <w:r w:rsidRPr="00AC45C0">
              <w:rPr>
                <w:b/>
              </w:rPr>
              <w:t>D = BXC</w:t>
            </w:r>
          </w:p>
        </w:tc>
      </w:tr>
      <w:tr w:rsidR="00244B0B" w:rsidRPr="00AC45C0" w:rsidTr="00244B0B">
        <w:tc>
          <w:tcPr>
            <w:tcW w:w="2548" w:type="dxa"/>
          </w:tcPr>
          <w:p w:rsidR="00244B0B" w:rsidRPr="00AC45C0" w:rsidRDefault="00244B0B" w:rsidP="00244B0B">
            <w:r w:rsidRPr="00AC45C0">
              <w:t>Excelente</w:t>
            </w:r>
          </w:p>
        </w:tc>
        <w:tc>
          <w:tcPr>
            <w:tcW w:w="2549" w:type="dxa"/>
          </w:tcPr>
          <w:p w:rsidR="00244B0B" w:rsidRPr="00AC45C0" w:rsidRDefault="00244B0B" w:rsidP="00244B0B">
            <w:r w:rsidRPr="00AC45C0">
              <w:t>10</w:t>
            </w:r>
          </w:p>
        </w:tc>
        <w:tc>
          <w:tcPr>
            <w:tcW w:w="2549" w:type="dxa"/>
          </w:tcPr>
          <w:p w:rsidR="00244B0B" w:rsidRPr="00AC45C0" w:rsidRDefault="00244B0B" w:rsidP="00244B0B">
            <w:r w:rsidRPr="00AC45C0">
              <w:t>4</w:t>
            </w:r>
          </w:p>
        </w:tc>
        <w:tc>
          <w:tcPr>
            <w:tcW w:w="2549" w:type="dxa"/>
          </w:tcPr>
          <w:p w:rsidR="00244B0B" w:rsidRPr="00AC45C0" w:rsidRDefault="00244B0B" w:rsidP="00244B0B">
            <w:r w:rsidRPr="00AC45C0">
              <w:t>40</w:t>
            </w:r>
          </w:p>
        </w:tc>
      </w:tr>
      <w:tr w:rsidR="00244B0B" w:rsidRPr="00AC45C0" w:rsidTr="00244B0B">
        <w:tc>
          <w:tcPr>
            <w:tcW w:w="2548" w:type="dxa"/>
          </w:tcPr>
          <w:p w:rsidR="00244B0B" w:rsidRPr="00AC45C0" w:rsidRDefault="00244B0B" w:rsidP="00244B0B">
            <w:r w:rsidRPr="00AC45C0">
              <w:t>Bom</w:t>
            </w:r>
          </w:p>
        </w:tc>
        <w:tc>
          <w:tcPr>
            <w:tcW w:w="2549" w:type="dxa"/>
          </w:tcPr>
          <w:p w:rsidR="00244B0B" w:rsidRPr="00AC45C0" w:rsidRDefault="00244B0B" w:rsidP="00244B0B">
            <w:r w:rsidRPr="00AC45C0">
              <w:t>8</w:t>
            </w:r>
          </w:p>
        </w:tc>
        <w:tc>
          <w:tcPr>
            <w:tcW w:w="2549" w:type="dxa"/>
          </w:tcPr>
          <w:p w:rsidR="00244B0B" w:rsidRPr="00AC45C0" w:rsidRDefault="00244B0B" w:rsidP="00244B0B">
            <w:r w:rsidRPr="00AC45C0">
              <w:t>4</w:t>
            </w:r>
          </w:p>
        </w:tc>
        <w:tc>
          <w:tcPr>
            <w:tcW w:w="2549" w:type="dxa"/>
          </w:tcPr>
          <w:p w:rsidR="00244B0B" w:rsidRPr="00AC45C0" w:rsidRDefault="00244B0B" w:rsidP="00244B0B">
            <w:r w:rsidRPr="00AC45C0">
              <w:t>32</w:t>
            </w:r>
          </w:p>
        </w:tc>
      </w:tr>
      <w:tr w:rsidR="00244B0B" w:rsidRPr="00AC45C0" w:rsidTr="00244B0B">
        <w:tc>
          <w:tcPr>
            <w:tcW w:w="2548" w:type="dxa"/>
          </w:tcPr>
          <w:p w:rsidR="00244B0B" w:rsidRPr="00AC45C0" w:rsidRDefault="00244B0B" w:rsidP="00244B0B">
            <w:r w:rsidRPr="00AC45C0">
              <w:t>Regular</w:t>
            </w:r>
          </w:p>
        </w:tc>
        <w:tc>
          <w:tcPr>
            <w:tcW w:w="2549" w:type="dxa"/>
          </w:tcPr>
          <w:p w:rsidR="00244B0B" w:rsidRPr="00AC45C0" w:rsidRDefault="00244B0B" w:rsidP="00244B0B">
            <w:r w:rsidRPr="00AC45C0">
              <w:t>5</w:t>
            </w:r>
          </w:p>
        </w:tc>
        <w:tc>
          <w:tcPr>
            <w:tcW w:w="2549" w:type="dxa"/>
          </w:tcPr>
          <w:p w:rsidR="00244B0B" w:rsidRPr="00AC45C0" w:rsidRDefault="00244B0B" w:rsidP="00244B0B">
            <w:r w:rsidRPr="00AC45C0">
              <w:t>4</w:t>
            </w:r>
          </w:p>
        </w:tc>
        <w:tc>
          <w:tcPr>
            <w:tcW w:w="2549" w:type="dxa"/>
          </w:tcPr>
          <w:p w:rsidR="00244B0B" w:rsidRPr="00AC45C0" w:rsidRDefault="00244B0B" w:rsidP="00244B0B">
            <w:r w:rsidRPr="00AC45C0">
              <w:t>20</w:t>
            </w:r>
          </w:p>
        </w:tc>
      </w:tr>
      <w:tr w:rsidR="00244B0B" w:rsidRPr="00AC45C0" w:rsidTr="00244B0B">
        <w:tc>
          <w:tcPr>
            <w:tcW w:w="2548" w:type="dxa"/>
          </w:tcPr>
          <w:p w:rsidR="00244B0B" w:rsidRPr="00AC45C0" w:rsidRDefault="00244B0B" w:rsidP="00244B0B">
            <w:r w:rsidRPr="00AC45C0">
              <w:lastRenderedPageBreak/>
              <w:t>Péssimo</w:t>
            </w:r>
          </w:p>
        </w:tc>
        <w:tc>
          <w:tcPr>
            <w:tcW w:w="2549" w:type="dxa"/>
          </w:tcPr>
          <w:p w:rsidR="00244B0B" w:rsidRPr="00AC45C0" w:rsidRDefault="00244B0B" w:rsidP="00244B0B">
            <w:r w:rsidRPr="00AC45C0">
              <w:t>2</w:t>
            </w:r>
          </w:p>
        </w:tc>
        <w:tc>
          <w:tcPr>
            <w:tcW w:w="2549" w:type="dxa"/>
          </w:tcPr>
          <w:p w:rsidR="00244B0B" w:rsidRPr="00AC45C0" w:rsidRDefault="00244B0B" w:rsidP="00244B0B">
            <w:r w:rsidRPr="00AC45C0">
              <w:t>4</w:t>
            </w:r>
          </w:p>
        </w:tc>
        <w:tc>
          <w:tcPr>
            <w:tcW w:w="2549" w:type="dxa"/>
          </w:tcPr>
          <w:p w:rsidR="00244B0B" w:rsidRPr="00AC45C0" w:rsidRDefault="00244B0B" w:rsidP="00244B0B">
            <w:r w:rsidRPr="00AC45C0">
              <w:t>8</w:t>
            </w:r>
          </w:p>
        </w:tc>
      </w:tr>
    </w:tbl>
    <w:p w:rsidR="00244B0B" w:rsidRPr="00AC45C0" w:rsidRDefault="00244B0B" w:rsidP="00244B0B"/>
    <w:p w:rsidR="00244B0B" w:rsidRPr="00AC45C0" w:rsidRDefault="00713EF8" w:rsidP="00244B0B">
      <w:r w:rsidRPr="00AC45C0">
        <w:t>II – Pontuação do Período de vida útil futura do bem - PPVU;</w:t>
      </w:r>
    </w:p>
    <w:p w:rsidR="00713EF8" w:rsidRPr="00AC45C0" w:rsidRDefault="00713EF8" w:rsidP="00244B0B"/>
    <w:tbl>
      <w:tblPr>
        <w:tblStyle w:val="Tabelacomgrade"/>
        <w:tblW w:w="0" w:type="auto"/>
        <w:tblLook w:val="04A0" w:firstRow="1" w:lastRow="0" w:firstColumn="1" w:lastColumn="0" w:noHBand="0" w:noVBand="1"/>
      </w:tblPr>
      <w:tblGrid>
        <w:gridCol w:w="2548"/>
        <w:gridCol w:w="2549"/>
        <w:gridCol w:w="2549"/>
        <w:gridCol w:w="2549"/>
      </w:tblGrid>
      <w:tr w:rsidR="00713EF8" w:rsidRPr="00AC45C0" w:rsidTr="00713EF8">
        <w:tc>
          <w:tcPr>
            <w:tcW w:w="2548" w:type="dxa"/>
          </w:tcPr>
          <w:p w:rsidR="00713EF8" w:rsidRPr="00AC45C0" w:rsidRDefault="00713EF8" w:rsidP="00713EF8">
            <w:pPr>
              <w:rPr>
                <w:b/>
              </w:rPr>
            </w:pPr>
            <w:r w:rsidRPr="00AC45C0">
              <w:rPr>
                <w:b/>
              </w:rPr>
              <w:t>CONCEITO</w:t>
            </w:r>
          </w:p>
        </w:tc>
        <w:tc>
          <w:tcPr>
            <w:tcW w:w="2549" w:type="dxa"/>
          </w:tcPr>
          <w:p w:rsidR="00713EF8" w:rsidRPr="00AC45C0" w:rsidRDefault="00713EF8" w:rsidP="00713EF8">
            <w:pPr>
              <w:rPr>
                <w:b/>
              </w:rPr>
            </w:pPr>
            <w:r w:rsidRPr="00AC45C0">
              <w:rPr>
                <w:b/>
              </w:rPr>
              <w:t>VALORAÇÃO</w:t>
            </w:r>
          </w:p>
        </w:tc>
        <w:tc>
          <w:tcPr>
            <w:tcW w:w="2549" w:type="dxa"/>
          </w:tcPr>
          <w:p w:rsidR="00713EF8" w:rsidRPr="00AC45C0" w:rsidRDefault="00713EF8" w:rsidP="00713EF8">
            <w:pPr>
              <w:rPr>
                <w:b/>
              </w:rPr>
            </w:pPr>
            <w:r w:rsidRPr="00AC45C0">
              <w:rPr>
                <w:b/>
              </w:rPr>
              <w:t>PESO</w:t>
            </w:r>
          </w:p>
        </w:tc>
        <w:tc>
          <w:tcPr>
            <w:tcW w:w="2549" w:type="dxa"/>
          </w:tcPr>
          <w:p w:rsidR="00713EF8" w:rsidRPr="00AC45C0" w:rsidRDefault="00713EF8" w:rsidP="00713EF8">
            <w:pPr>
              <w:rPr>
                <w:b/>
              </w:rPr>
            </w:pPr>
            <w:r w:rsidRPr="00AC45C0">
              <w:rPr>
                <w:b/>
              </w:rPr>
              <w:t>PONTUAÇÃO PVU</w:t>
            </w:r>
          </w:p>
        </w:tc>
      </w:tr>
      <w:tr w:rsidR="00713EF8" w:rsidRPr="00AC45C0" w:rsidTr="00713EF8">
        <w:tc>
          <w:tcPr>
            <w:tcW w:w="2548" w:type="dxa"/>
          </w:tcPr>
          <w:p w:rsidR="00713EF8" w:rsidRPr="00AC45C0" w:rsidRDefault="00713EF8" w:rsidP="00713EF8">
            <w:pPr>
              <w:rPr>
                <w:b/>
              </w:rPr>
            </w:pPr>
            <w:r w:rsidRPr="00AC45C0">
              <w:rPr>
                <w:b/>
              </w:rPr>
              <w:t>A</w:t>
            </w:r>
          </w:p>
        </w:tc>
        <w:tc>
          <w:tcPr>
            <w:tcW w:w="2549" w:type="dxa"/>
          </w:tcPr>
          <w:p w:rsidR="00713EF8" w:rsidRPr="00AC45C0" w:rsidRDefault="00713EF8" w:rsidP="00713EF8">
            <w:pPr>
              <w:rPr>
                <w:b/>
              </w:rPr>
            </w:pPr>
            <w:r w:rsidRPr="00AC45C0">
              <w:rPr>
                <w:b/>
              </w:rPr>
              <w:t>B</w:t>
            </w:r>
          </w:p>
        </w:tc>
        <w:tc>
          <w:tcPr>
            <w:tcW w:w="2549" w:type="dxa"/>
          </w:tcPr>
          <w:p w:rsidR="00713EF8" w:rsidRPr="00AC45C0" w:rsidRDefault="00713EF8" w:rsidP="00713EF8">
            <w:pPr>
              <w:rPr>
                <w:b/>
              </w:rPr>
            </w:pPr>
            <w:r w:rsidRPr="00AC45C0">
              <w:rPr>
                <w:b/>
              </w:rPr>
              <w:t>C</w:t>
            </w:r>
          </w:p>
        </w:tc>
        <w:tc>
          <w:tcPr>
            <w:tcW w:w="2549" w:type="dxa"/>
          </w:tcPr>
          <w:p w:rsidR="00713EF8" w:rsidRPr="00AC45C0" w:rsidRDefault="00713EF8" w:rsidP="00713EF8">
            <w:pPr>
              <w:rPr>
                <w:b/>
              </w:rPr>
            </w:pPr>
            <w:r w:rsidRPr="00AC45C0">
              <w:rPr>
                <w:b/>
              </w:rPr>
              <w:t>D = BXC</w:t>
            </w:r>
          </w:p>
        </w:tc>
      </w:tr>
      <w:tr w:rsidR="00713EF8" w:rsidRPr="00AC45C0" w:rsidTr="00713EF8">
        <w:tc>
          <w:tcPr>
            <w:tcW w:w="2548" w:type="dxa"/>
          </w:tcPr>
          <w:p w:rsidR="00713EF8" w:rsidRPr="00AC45C0" w:rsidRDefault="00713EF8" w:rsidP="00713EF8">
            <w:r w:rsidRPr="00AC45C0">
              <w:t>≥ 10 anos de vida útil</w:t>
            </w:r>
          </w:p>
        </w:tc>
        <w:tc>
          <w:tcPr>
            <w:tcW w:w="2549" w:type="dxa"/>
          </w:tcPr>
          <w:p w:rsidR="00713EF8" w:rsidRPr="00AC45C0" w:rsidRDefault="00713EF8" w:rsidP="00713EF8">
            <w:r w:rsidRPr="00AC45C0">
              <w:t>10</w:t>
            </w:r>
          </w:p>
        </w:tc>
        <w:tc>
          <w:tcPr>
            <w:tcW w:w="2549" w:type="dxa"/>
          </w:tcPr>
          <w:p w:rsidR="00713EF8" w:rsidRPr="00AC45C0" w:rsidRDefault="00713EF8" w:rsidP="00713EF8">
            <w:r w:rsidRPr="00AC45C0">
              <w:t>6</w:t>
            </w:r>
          </w:p>
        </w:tc>
        <w:tc>
          <w:tcPr>
            <w:tcW w:w="2549" w:type="dxa"/>
          </w:tcPr>
          <w:p w:rsidR="00713EF8" w:rsidRPr="00AC45C0" w:rsidRDefault="00713EF8" w:rsidP="00713EF8">
            <w:r w:rsidRPr="00AC45C0">
              <w:t>60</w:t>
            </w:r>
          </w:p>
        </w:tc>
      </w:tr>
      <w:tr w:rsidR="00713EF8" w:rsidRPr="00AC45C0" w:rsidTr="00713EF8">
        <w:tc>
          <w:tcPr>
            <w:tcW w:w="2548" w:type="dxa"/>
          </w:tcPr>
          <w:p w:rsidR="00713EF8" w:rsidRPr="00AC45C0" w:rsidRDefault="00713EF8" w:rsidP="00713EF8">
            <w:r w:rsidRPr="00AC45C0">
              <w:t>9 anos de vida útil</w:t>
            </w:r>
          </w:p>
        </w:tc>
        <w:tc>
          <w:tcPr>
            <w:tcW w:w="2549" w:type="dxa"/>
          </w:tcPr>
          <w:p w:rsidR="00713EF8" w:rsidRPr="00AC45C0" w:rsidRDefault="00713EF8" w:rsidP="00713EF8">
            <w:r w:rsidRPr="00AC45C0">
              <w:t>9</w:t>
            </w:r>
          </w:p>
        </w:tc>
        <w:tc>
          <w:tcPr>
            <w:tcW w:w="2549" w:type="dxa"/>
          </w:tcPr>
          <w:p w:rsidR="00713EF8" w:rsidRPr="00AC45C0" w:rsidRDefault="00713EF8" w:rsidP="00713EF8">
            <w:r w:rsidRPr="00AC45C0">
              <w:t>6</w:t>
            </w:r>
          </w:p>
        </w:tc>
        <w:tc>
          <w:tcPr>
            <w:tcW w:w="2549" w:type="dxa"/>
          </w:tcPr>
          <w:p w:rsidR="00713EF8" w:rsidRPr="00AC45C0" w:rsidRDefault="00713EF8" w:rsidP="00713EF8">
            <w:r w:rsidRPr="00AC45C0">
              <w:t>54</w:t>
            </w:r>
          </w:p>
        </w:tc>
      </w:tr>
      <w:tr w:rsidR="00713EF8" w:rsidRPr="00AC45C0" w:rsidTr="00713EF8">
        <w:tc>
          <w:tcPr>
            <w:tcW w:w="2548" w:type="dxa"/>
          </w:tcPr>
          <w:p w:rsidR="00713EF8" w:rsidRPr="00AC45C0" w:rsidRDefault="00713EF8" w:rsidP="00713EF8">
            <w:r w:rsidRPr="00AC45C0">
              <w:t>8 anos de vida útil</w:t>
            </w:r>
          </w:p>
        </w:tc>
        <w:tc>
          <w:tcPr>
            <w:tcW w:w="2549" w:type="dxa"/>
          </w:tcPr>
          <w:p w:rsidR="00713EF8" w:rsidRPr="00AC45C0" w:rsidRDefault="00713EF8" w:rsidP="00713EF8">
            <w:r w:rsidRPr="00AC45C0">
              <w:t>8</w:t>
            </w:r>
          </w:p>
        </w:tc>
        <w:tc>
          <w:tcPr>
            <w:tcW w:w="2549" w:type="dxa"/>
          </w:tcPr>
          <w:p w:rsidR="00713EF8" w:rsidRPr="00AC45C0" w:rsidRDefault="00713EF8" w:rsidP="00713EF8">
            <w:r w:rsidRPr="00AC45C0">
              <w:t>6</w:t>
            </w:r>
          </w:p>
        </w:tc>
        <w:tc>
          <w:tcPr>
            <w:tcW w:w="2549" w:type="dxa"/>
          </w:tcPr>
          <w:p w:rsidR="00713EF8" w:rsidRPr="00AC45C0" w:rsidRDefault="00713EF8" w:rsidP="00713EF8">
            <w:r w:rsidRPr="00AC45C0">
              <w:t>48</w:t>
            </w:r>
          </w:p>
        </w:tc>
      </w:tr>
      <w:tr w:rsidR="00713EF8" w:rsidRPr="00AC45C0" w:rsidTr="00713EF8">
        <w:tc>
          <w:tcPr>
            <w:tcW w:w="2548" w:type="dxa"/>
          </w:tcPr>
          <w:p w:rsidR="00713EF8" w:rsidRPr="00AC45C0" w:rsidRDefault="00713EF8" w:rsidP="00713EF8">
            <w:r w:rsidRPr="00AC45C0">
              <w:t>7 anos de vida útil</w:t>
            </w:r>
          </w:p>
        </w:tc>
        <w:tc>
          <w:tcPr>
            <w:tcW w:w="2549" w:type="dxa"/>
          </w:tcPr>
          <w:p w:rsidR="00713EF8" w:rsidRPr="00AC45C0" w:rsidRDefault="00713EF8" w:rsidP="00713EF8">
            <w:r w:rsidRPr="00AC45C0">
              <w:t>7</w:t>
            </w:r>
          </w:p>
        </w:tc>
        <w:tc>
          <w:tcPr>
            <w:tcW w:w="2549" w:type="dxa"/>
          </w:tcPr>
          <w:p w:rsidR="00713EF8" w:rsidRPr="00AC45C0" w:rsidRDefault="00713EF8" w:rsidP="00713EF8">
            <w:r w:rsidRPr="00AC45C0">
              <w:t>6</w:t>
            </w:r>
          </w:p>
        </w:tc>
        <w:tc>
          <w:tcPr>
            <w:tcW w:w="2549" w:type="dxa"/>
          </w:tcPr>
          <w:p w:rsidR="00713EF8" w:rsidRPr="00AC45C0" w:rsidRDefault="00713EF8" w:rsidP="00713EF8">
            <w:r w:rsidRPr="00AC45C0">
              <w:t>42</w:t>
            </w:r>
          </w:p>
        </w:tc>
      </w:tr>
      <w:tr w:rsidR="00713EF8" w:rsidRPr="00AC45C0" w:rsidTr="00713EF8">
        <w:tc>
          <w:tcPr>
            <w:tcW w:w="2548" w:type="dxa"/>
          </w:tcPr>
          <w:p w:rsidR="00713EF8" w:rsidRPr="00AC45C0" w:rsidRDefault="00713EF8" w:rsidP="00713EF8">
            <w:r w:rsidRPr="00AC45C0">
              <w:t>6 anos de vida útil</w:t>
            </w:r>
          </w:p>
        </w:tc>
        <w:tc>
          <w:tcPr>
            <w:tcW w:w="2549" w:type="dxa"/>
          </w:tcPr>
          <w:p w:rsidR="00713EF8" w:rsidRPr="00AC45C0" w:rsidRDefault="00713EF8" w:rsidP="00713EF8">
            <w:r w:rsidRPr="00AC45C0">
              <w:t>6</w:t>
            </w:r>
          </w:p>
        </w:tc>
        <w:tc>
          <w:tcPr>
            <w:tcW w:w="2549" w:type="dxa"/>
          </w:tcPr>
          <w:p w:rsidR="00713EF8" w:rsidRPr="00AC45C0" w:rsidRDefault="00713EF8" w:rsidP="00713EF8">
            <w:r w:rsidRPr="00AC45C0">
              <w:t>6</w:t>
            </w:r>
          </w:p>
        </w:tc>
        <w:tc>
          <w:tcPr>
            <w:tcW w:w="2549" w:type="dxa"/>
          </w:tcPr>
          <w:p w:rsidR="00713EF8" w:rsidRPr="00AC45C0" w:rsidRDefault="00713EF8" w:rsidP="00713EF8">
            <w:r w:rsidRPr="00AC45C0">
              <w:t>36</w:t>
            </w:r>
          </w:p>
        </w:tc>
      </w:tr>
      <w:tr w:rsidR="00713EF8" w:rsidRPr="00AC45C0" w:rsidTr="00713EF8">
        <w:tc>
          <w:tcPr>
            <w:tcW w:w="2548" w:type="dxa"/>
          </w:tcPr>
          <w:p w:rsidR="00713EF8" w:rsidRPr="00AC45C0" w:rsidRDefault="00713EF8" w:rsidP="00713EF8">
            <w:r w:rsidRPr="00AC45C0">
              <w:t>5 anos de vida útil</w:t>
            </w:r>
          </w:p>
        </w:tc>
        <w:tc>
          <w:tcPr>
            <w:tcW w:w="2549" w:type="dxa"/>
          </w:tcPr>
          <w:p w:rsidR="00713EF8" w:rsidRPr="00AC45C0" w:rsidRDefault="00713EF8" w:rsidP="00713EF8">
            <w:r w:rsidRPr="00AC45C0">
              <w:t>5</w:t>
            </w:r>
          </w:p>
        </w:tc>
        <w:tc>
          <w:tcPr>
            <w:tcW w:w="2549" w:type="dxa"/>
          </w:tcPr>
          <w:p w:rsidR="00713EF8" w:rsidRPr="00AC45C0" w:rsidRDefault="00713EF8" w:rsidP="00713EF8">
            <w:r w:rsidRPr="00AC45C0">
              <w:t>6</w:t>
            </w:r>
          </w:p>
        </w:tc>
        <w:tc>
          <w:tcPr>
            <w:tcW w:w="2549" w:type="dxa"/>
          </w:tcPr>
          <w:p w:rsidR="00713EF8" w:rsidRPr="00AC45C0" w:rsidRDefault="00713EF8" w:rsidP="00713EF8">
            <w:r w:rsidRPr="00AC45C0">
              <w:t>30</w:t>
            </w:r>
          </w:p>
        </w:tc>
      </w:tr>
      <w:tr w:rsidR="00713EF8" w:rsidRPr="00AC45C0" w:rsidTr="00713EF8">
        <w:tc>
          <w:tcPr>
            <w:tcW w:w="2548" w:type="dxa"/>
          </w:tcPr>
          <w:p w:rsidR="00713EF8" w:rsidRPr="00AC45C0" w:rsidRDefault="00713EF8" w:rsidP="00713EF8">
            <w:r w:rsidRPr="00AC45C0">
              <w:t>4 anos de vida útil</w:t>
            </w:r>
          </w:p>
        </w:tc>
        <w:tc>
          <w:tcPr>
            <w:tcW w:w="2549" w:type="dxa"/>
          </w:tcPr>
          <w:p w:rsidR="00713EF8" w:rsidRPr="00AC45C0" w:rsidRDefault="00713EF8" w:rsidP="00713EF8">
            <w:r w:rsidRPr="00AC45C0">
              <w:t>4</w:t>
            </w:r>
          </w:p>
        </w:tc>
        <w:tc>
          <w:tcPr>
            <w:tcW w:w="2549" w:type="dxa"/>
          </w:tcPr>
          <w:p w:rsidR="00713EF8" w:rsidRPr="00AC45C0" w:rsidRDefault="00713EF8" w:rsidP="00713EF8">
            <w:r w:rsidRPr="00AC45C0">
              <w:t>6</w:t>
            </w:r>
          </w:p>
        </w:tc>
        <w:tc>
          <w:tcPr>
            <w:tcW w:w="2549" w:type="dxa"/>
          </w:tcPr>
          <w:p w:rsidR="00713EF8" w:rsidRPr="00AC45C0" w:rsidRDefault="00713EF8" w:rsidP="00713EF8">
            <w:r w:rsidRPr="00AC45C0">
              <w:t>24</w:t>
            </w:r>
          </w:p>
        </w:tc>
      </w:tr>
      <w:tr w:rsidR="00713EF8" w:rsidRPr="00AC45C0" w:rsidTr="00713EF8">
        <w:tc>
          <w:tcPr>
            <w:tcW w:w="2548" w:type="dxa"/>
          </w:tcPr>
          <w:p w:rsidR="00713EF8" w:rsidRPr="00AC45C0" w:rsidRDefault="00713EF8" w:rsidP="00713EF8">
            <w:r w:rsidRPr="00AC45C0">
              <w:t>3 anos de vida útil</w:t>
            </w:r>
          </w:p>
        </w:tc>
        <w:tc>
          <w:tcPr>
            <w:tcW w:w="2549" w:type="dxa"/>
          </w:tcPr>
          <w:p w:rsidR="00713EF8" w:rsidRPr="00AC45C0" w:rsidRDefault="00713EF8" w:rsidP="00713EF8">
            <w:r w:rsidRPr="00AC45C0">
              <w:t>3</w:t>
            </w:r>
          </w:p>
        </w:tc>
        <w:tc>
          <w:tcPr>
            <w:tcW w:w="2549" w:type="dxa"/>
          </w:tcPr>
          <w:p w:rsidR="00713EF8" w:rsidRPr="00AC45C0" w:rsidRDefault="00713EF8" w:rsidP="00713EF8">
            <w:r w:rsidRPr="00AC45C0">
              <w:t>6</w:t>
            </w:r>
          </w:p>
        </w:tc>
        <w:tc>
          <w:tcPr>
            <w:tcW w:w="2549" w:type="dxa"/>
          </w:tcPr>
          <w:p w:rsidR="00713EF8" w:rsidRPr="00AC45C0" w:rsidRDefault="00713EF8" w:rsidP="00713EF8">
            <w:r w:rsidRPr="00AC45C0">
              <w:t>18</w:t>
            </w:r>
          </w:p>
        </w:tc>
      </w:tr>
      <w:tr w:rsidR="00713EF8" w:rsidRPr="00AC45C0" w:rsidTr="00713EF8">
        <w:tc>
          <w:tcPr>
            <w:tcW w:w="2548" w:type="dxa"/>
          </w:tcPr>
          <w:p w:rsidR="00713EF8" w:rsidRPr="00AC45C0" w:rsidRDefault="00713EF8" w:rsidP="00713EF8">
            <w:r w:rsidRPr="00AC45C0">
              <w:t>2 anos de vida útil</w:t>
            </w:r>
          </w:p>
        </w:tc>
        <w:tc>
          <w:tcPr>
            <w:tcW w:w="2549" w:type="dxa"/>
          </w:tcPr>
          <w:p w:rsidR="00713EF8" w:rsidRPr="00AC45C0" w:rsidRDefault="00713EF8" w:rsidP="00713EF8">
            <w:r w:rsidRPr="00AC45C0">
              <w:t>2</w:t>
            </w:r>
          </w:p>
        </w:tc>
        <w:tc>
          <w:tcPr>
            <w:tcW w:w="2549" w:type="dxa"/>
          </w:tcPr>
          <w:p w:rsidR="00713EF8" w:rsidRPr="00AC45C0" w:rsidRDefault="00713EF8" w:rsidP="00713EF8">
            <w:r w:rsidRPr="00AC45C0">
              <w:t>6</w:t>
            </w:r>
          </w:p>
        </w:tc>
        <w:tc>
          <w:tcPr>
            <w:tcW w:w="2549" w:type="dxa"/>
          </w:tcPr>
          <w:p w:rsidR="00713EF8" w:rsidRPr="00AC45C0" w:rsidRDefault="00713EF8" w:rsidP="00713EF8">
            <w:r w:rsidRPr="00AC45C0">
              <w:t>12</w:t>
            </w:r>
          </w:p>
        </w:tc>
      </w:tr>
      <w:tr w:rsidR="00713EF8" w:rsidRPr="00AC45C0" w:rsidTr="00713EF8">
        <w:tc>
          <w:tcPr>
            <w:tcW w:w="2548" w:type="dxa"/>
          </w:tcPr>
          <w:p w:rsidR="00713EF8" w:rsidRPr="00AC45C0" w:rsidRDefault="00713EF8" w:rsidP="00713EF8">
            <w:r w:rsidRPr="00AC45C0">
              <w:t>1 ano de vida útil</w:t>
            </w:r>
          </w:p>
        </w:tc>
        <w:tc>
          <w:tcPr>
            <w:tcW w:w="2549" w:type="dxa"/>
          </w:tcPr>
          <w:p w:rsidR="00713EF8" w:rsidRPr="00AC45C0" w:rsidRDefault="00713EF8" w:rsidP="00713EF8">
            <w:r w:rsidRPr="00AC45C0">
              <w:t>1</w:t>
            </w:r>
          </w:p>
        </w:tc>
        <w:tc>
          <w:tcPr>
            <w:tcW w:w="2549" w:type="dxa"/>
          </w:tcPr>
          <w:p w:rsidR="00713EF8" w:rsidRPr="00AC45C0" w:rsidRDefault="00713EF8" w:rsidP="00713EF8">
            <w:r w:rsidRPr="00AC45C0">
              <w:t>6</w:t>
            </w:r>
          </w:p>
        </w:tc>
        <w:tc>
          <w:tcPr>
            <w:tcW w:w="2549" w:type="dxa"/>
          </w:tcPr>
          <w:p w:rsidR="00713EF8" w:rsidRPr="00AC45C0" w:rsidRDefault="00713EF8" w:rsidP="00713EF8">
            <w:r w:rsidRPr="00AC45C0">
              <w:t>6</w:t>
            </w:r>
          </w:p>
        </w:tc>
      </w:tr>
    </w:tbl>
    <w:p w:rsidR="00713EF8" w:rsidRPr="00AC45C0" w:rsidRDefault="00713EF8" w:rsidP="00244B0B"/>
    <w:p w:rsidR="00713EF8" w:rsidRPr="00AC45C0" w:rsidRDefault="00713EF8" w:rsidP="00244B0B">
      <w:r w:rsidRPr="00AC45C0">
        <w:t>III – Pontuação do período de utilização do bem PPUB.</w:t>
      </w:r>
    </w:p>
    <w:p w:rsidR="00757678" w:rsidRPr="00AC45C0" w:rsidRDefault="00757678" w:rsidP="00244B0B"/>
    <w:tbl>
      <w:tblPr>
        <w:tblStyle w:val="Tabelacomgrade"/>
        <w:tblW w:w="0" w:type="auto"/>
        <w:tblLook w:val="04A0" w:firstRow="1" w:lastRow="0" w:firstColumn="1" w:lastColumn="0" w:noHBand="0" w:noVBand="1"/>
      </w:tblPr>
      <w:tblGrid>
        <w:gridCol w:w="2548"/>
        <w:gridCol w:w="2549"/>
        <w:gridCol w:w="2549"/>
        <w:gridCol w:w="2549"/>
      </w:tblGrid>
      <w:tr w:rsidR="00757678" w:rsidRPr="00AC45C0" w:rsidTr="005E145C">
        <w:tc>
          <w:tcPr>
            <w:tcW w:w="2548" w:type="dxa"/>
          </w:tcPr>
          <w:p w:rsidR="00757678" w:rsidRPr="00AC45C0" w:rsidRDefault="00757678" w:rsidP="005E145C">
            <w:pPr>
              <w:rPr>
                <w:b/>
              </w:rPr>
            </w:pPr>
            <w:r w:rsidRPr="00AC45C0">
              <w:rPr>
                <w:b/>
              </w:rPr>
              <w:t>CONCEITO</w:t>
            </w:r>
          </w:p>
        </w:tc>
        <w:tc>
          <w:tcPr>
            <w:tcW w:w="2549" w:type="dxa"/>
          </w:tcPr>
          <w:p w:rsidR="00757678" w:rsidRPr="00AC45C0" w:rsidRDefault="00757678" w:rsidP="005E145C">
            <w:pPr>
              <w:rPr>
                <w:b/>
              </w:rPr>
            </w:pPr>
            <w:r w:rsidRPr="00AC45C0">
              <w:rPr>
                <w:b/>
              </w:rPr>
              <w:t>VALORAÇÃO</w:t>
            </w:r>
          </w:p>
        </w:tc>
        <w:tc>
          <w:tcPr>
            <w:tcW w:w="2549" w:type="dxa"/>
          </w:tcPr>
          <w:p w:rsidR="00757678" w:rsidRPr="00AC45C0" w:rsidRDefault="00757678" w:rsidP="005E145C">
            <w:pPr>
              <w:rPr>
                <w:b/>
              </w:rPr>
            </w:pPr>
            <w:r w:rsidRPr="00AC45C0">
              <w:rPr>
                <w:b/>
              </w:rPr>
              <w:t>PESO</w:t>
            </w:r>
          </w:p>
        </w:tc>
        <w:tc>
          <w:tcPr>
            <w:tcW w:w="2549" w:type="dxa"/>
          </w:tcPr>
          <w:p w:rsidR="00757678" w:rsidRPr="00AC45C0" w:rsidRDefault="00757678" w:rsidP="005E145C">
            <w:pPr>
              <w:rPr>
                <w:b/>
              </w:rPr>
            </w:pPr>
            <w:r w:rsidRPr="00AC45C0">
              <w:rPr>
                <w:b/>
              </w:rPr>
              <w:t>PONTUAÇÃO PUB</w:t>
            </w:r>
          </w:p>
        </w:tc>
      </w:tr>
      <w:tr w:rsidR="00757678" w:rsidRPr="00AC45C0" w:rsidTr="005E145C">
        <w:tc>
          <w:tcPr>
            <w:tcW w:w="2548" w:type="dxa"/>
          </w:tcPr>
          <w:p w:rsidR="00757678" w:rsidRPr="00AC45C0" w:rsidRDefault="00757678" w:rsidP="005E145C">
            <w:pPr>
              <w:rPr>
                <w:b/>
              </w:rPr>
            </w:pPr>
            <w:r w:rsidRPr="00AC45C0">
              <w:rPr>
                <w:b/>
              </w:rPr>
              <w:t>A</w:t>
            </w:r>
          </w:p>
        </w:tc>
        <w:tc>
          <w:tcPr>
            <w:tcW w:w="2549" w:type="dxa"/>
          </w:tcPr>
          <w:p w:rsidR="00757678" w:rsidRPr="00AC45C0" w:rsidRDefault="00757678" w:rsidP="005E145C">
            <w:pPr>
              <w:rPr>
                <w:b/>
              </w:rPr>
            </w:pPr>
            <w:r w:rsidRPr="00AC45C0">
              <w:rPr>
                <w:b/>
              </w:rPr>
              <w:t>B</w:t>
            </w:r>
          </w:p>
        </w:tc>
        <w:tc>
          <w:tcPr>
            <w:tcW w:w="2549" w:type="dxa"/>
          </w:tcPr>
          <w:p w:rsidR="00757678" w:rsidRPr="00AC45C0" w:rsidRDefault="00757678" w:rsidP="005E145C">
            <w:pPr>
              <w:rPr>
                <w:b/>
              </w:rPr>
            </w:pPr>
            <w:r w:rsidRPr="00AC45C0">
              <w:rPr>
                <w:b/>
              </w:rPr>
              <w:t>C</w:t>
            </w:r>
          </w:p>
        </w:tc>
        <w:tc>
          <w:tcPr>
            <w:tcW w:w="2549" w:type="dxa"/>
          </w:tcPr>
          <w:p w:rsidR="00757678" w:rsidRPr="00AC45C0" w:rsidRDefault="00757678" w:rsidP="005E145C">
            <w:pPr>
              <w:rPr>
                <w:b/>
              </w:rPr>
            </w:pPr>
            <w:r w:rsidRPr="00AC45C0">
              <w:rPr>
                <w:b/>
              </w:rPr>
              <w:t>D = BXC</w:t>
            </w:r>
          </w:p>
        </w:tc>
      </w:tr>
      <w:tr w:rsidR="00757678" w:rsidRPr="00AC45C0" w:rsidTr="005E145C">
        <w:tc>
          <w:tcPr>
            <w:tcW w:w="2548" w:type="dxa"/>
          </w:tcPr>
          <w:p w:rsidR="00757678" w:rsidRPr="00AC45C0" w:rsidRDefault="00757678" w:rsidP="005E145C">
            <w:r w:rsidRPr="00AC45C0">
              <w:t>≥ 10 anos de utilização</w:t>
            </w:r>
          </w:p>
        </w:tc>
        <w:tc>
          <w:tcPr>
            <w:tcW w:w="2549" w:type="dxa"/>
          </w:tcPr>
          <w:p w:rsidR="00757678" w:rsidRPr="00AC45C0" w:rsidRDefault="00757678" w:rsidP="005E145C">
            <w:r w:rsidRPr="00AC45C0">
              <w:t>-10</w:t>
            </w:r>
          </w:p>
        </w:tc>
        <w:tc>
          <w:tcPr>
            <w:tcW w:w="2549" w:type="dxa"/>
          </w:tcPr>
          <w:p w:rsidR="00757678" w:rsidRPr="00AC45C0" w:rsidRDefault="00757678" w:rsidP="005E145C">
            <w:r w:rsidRPr="00AC45C0">
              <w:t>3</w:t>
            </w:r>
          </w:p>
        </w:tc>
        <w:tc>
          <w:tcPr>
            <w:tcW w:w="2549" w:type="dxa"/>
          </w:tcPr>
          <w:p w:rsidR="00757678" w:rsidRPr="00AC45C0" w:rsidRDefault="00757678" w:rsidP="005E145C">
            <w:r w:rsidRPr="00AC45C0">
              <w:t>-30</w:t>
            </w:r>
          </w:p>
        </w:tc>
      </w:tr>
      <w:tr w:rsidR="00757678" w:rsidRPr="00AC45C0" w:rsidTr="005E145C">
        <w:tc>
          <w:tcPr>
            <w:tcW w:w="2548" w:type="dxa"/>
          </w:tcPr>
          <w:p w:rsidR="00757678" w:rsidRPr="00AC45C0" w:rsidRDefault="00757678" w:rsidP="005E145C">
            <w:r w:rsidRPr="00AC45C0">
              <w:t>9 anos de utilização</w:t>
            </w:r>
          </w:p>
        </w:tc>
        <w:tc>
          <w:tcPr>
            <w:tcW w:w="2549" w:type="dxa"/>
          </w:tcPr>
          <w:p w:rsidR="00757678" w:rsidRPr="00AC45C0" w:rsidRDefault="00757678" w:rsidP="005E145C">
            <w:r w:rsidRPr="00AC45C0">
              <w:t>-9</w:t>
            </w:r>
          </w:p>
        </w:tc>
        <w:tc>
          <w:tcPr>
            <w:tcW w:w="2549" w:type="dxa"/>
          </w:tcPr>
          <w:p w:rsidR="00757678" w:rsidRPr="00AC45C0" w:rsidRDefault="00757678" w:rsidP="005E145C">
            <w:r w:rsidRPr="00AC45C0">
              <w:t>3</w:t>
            </w:r>
          </w:p>
        </w:tc>
        <w:tc>
          <w:tcPr>
            <w:tcW w:w="2549" w:type="dxa"/>
          </w:tcPr>
          <w:p w:rsidR="00757678" w:rsidRPr="00AC45C0" w:rsidRDefault="00757678" w:rsidP="005E145C">
            <w:r w:rsidRPr="00AC45C0">
              <w:t>-27</w:t>
            </w:r>
          </w:p>
        </w:tc>
      </w:tr>
      <w:tr w:rsidR="00757678" w:rsidRPr="00AC45C0" w:rsidTr="005E145C">
        <w:tc>
          <w:tcPr>
            <w:tcW w:w="2548" w:type="dxa"/>
          </w:tcPr>
          <w:p w:rsidR="00757678" w:rsidRPr="00AC45C0" w:rsidRDefault="00757678" w:rsidP="005E145C">
            <w:r w:rsidRPr="00AC45C0">
              <w:t>8 anos de utilização</w:t>
            </w:r>
          </w:p>
        </w:tc>
        <w:tc>
          <w:tcPr>
            <w:tcW w:w="2549" w:type="dxa"/>
          </w:tcPr>
          <w:p w:rsidR="00757678" w:rsidRPr="00AC45C0" w:rsidRDefault="00757678" w:rsidP="005E145C">
            <w:r w:rsidRPr="00AC45C0">
              <w:t>-8</w:t>
            </w:r>
          </w:p>
        </w:tc>
        <w:tc>
          <w:tcPr>
            <w:tcW w:w="2549" w:type="dxa"/>
          </w:tcPr>
          <w:p w:rsidR="00757678" w:rsidRPr="00AC45C0" w:rsidRDefault="00757678" w:rsidP="005E145C">
            <w:r w:rsidRPr="00AC45C0">
              <w:t>3</w:t>
            </w:r>
          </w:p>
        </w:tc>
        <w:tc>
          <w:tcPr>
            <w:tcW w:w="2549" w:type="dxa"/>
          </w:tcPr>
          <w:p w:rsidR="00757678" w:rsidRPr="00AC45C0" w:rsidRDefault="00757678" w:rsidP="005E145C">
            <w:r w:rsidRPr="00AC45C0">
              <w:t>-24</w:t>
            </w:r>
          </w:p>
        </w:tc>
      </w:tr>
      <w:tr w:rsidR="00757678" w:rsidRPr="00AC45C0" w:rsidTr="005E145C">
        <w:tc>
          <w:tcPr>
            <w:tcW w:w="2548" w:type="dxa"/>
          </w:tcPr>
          <w:p w:rsidR="00757678" w:rsidRPr="00AC45C0" w:rsidRDefault="00757678" w:rsidP="005E145C">
            <w:r w:rsidRPr="00AC45C0">
              <w:t>7 anos de utilização</w:t>
            </w:r>
          </w:p>
        </w:tc>
        <w:tc>
          <w:tcPr>
            <w:tcW w:w="2549" w:type="dxa"/>
          </w:tcPr>
          <w:p w:rsidR="00757678" w:rsidRPr="00AC45C0" w:rsidRDefault="00757678" w:rsidP="005E145C">
            <w:r w:rsidRPr="00AC45C0">
              <w:t>-7</w:t>
            </w:r>
          </w:p>
        </w:tc>
        <w:tc>
          <w:tcPr>
            <w:tcW w:w="2549" w:type="dxa"/>
          </w:tcPr>
          <w:p w:rsidR="00757678" w:rsidRPr="00AC45C0" w:rsidRDefault="00757678" w:rsidP="005E145C">
            <w:r w:rsidRPr="00AC45C0">
              <w:t>3</w:t>
            </w:r>
          </w:p>
        </w:tc>
        <w:tc>
          <w:tcPr>
            <w:tcW w:w="2549" w:type="dxa"/>
          </w:tcPr>
          <w:p w:rsidR="00757678" w:rsidRPr="00AC45C0" w:rsidRDefault="00757678" w:rsidP="005E145C">
            <w:r w:rsidRPr="00AC45C0">
              <w:t>-21</w:t>
            </w:r>
          </w:p>
        </w:tc>
      </w:tr>
      <w:tr w:rsidR="00757678" w:rsidRPr="00AC45C0" w:rsidTr="005E145C">
        <w:tc>
          <w:tcPr>
            <w:tcW w:w="2548" w:type="dxa"/>
          </w:tcPr>
          <w:p w:rsidR="00757678" w:rsidRPr="00AC45C0" w:rsidRDefault="00757678" w:rsidP="005E145C">
            <w:r w:rsidRPr="00AC45C0">
              <w:t>6 anos de utilização</w:t>
            </w:r>
          </w:p>
        </w:tc>
        <w:tc>
          <w:tcPr>
            <w:tcW w:w="2549" w:type="dxa"/>
          </w:tcPr>
          <w:p w:rsidR="00757678" w:rsidRPr="00AC45C0" w:rsidRDefault="00757678" w:rsidP="005E145C">
            <w:r w:rsidRPr="00AC45C0">
              <w:t>-6</w:t>
            </w:r>
          </w:p>
        </w:tc>
        <w:tc>
          <w:tcPr>
            <w:tcW w:w="2549" w:type="dxa"/>
          </w:tcPr>
          <w:p w:rsidR="00757678" w:rsidRPr="00AC45C0" w:rsidRDefault="00757678" w:rsidP="005E145C">
            <w:r w:rsidRPr="00AC45C0">
              <w:t>3</w:t>
            </w:r>
          </w:p>
        </w:tc>
        <w:tc>
          <w:tcPr>
            <w:tcW w:w="2549" w:type="dxa"/>
          </w:tcPr>
          <w:p w:rsidR="00757678" w:rsidRPr="00AC45C0" w:rsidRDefault="00757678" w:rsidP="005E145C">
            <w:r w:rsidRPr="00AC45C0">
              <w:t>-18</w:t>
            </w:r>
          </w:p>
        </w:tc>
      </w:tr>
      <w:tr w:rsidR="00757678" w:rsidRPr="00AC45C0" w:rsidTr="005E145C">
        <w:tc>
          <w:tcPr>
            <w:tcW w:w="2548" w:type="dxa"/>
          </w:tcPr>
          <w:p w:rsidR="00757678" w:rsidRPr="00AC45C0" w:rsidRDefault="00757678" w:rsidP="005E145C">
            <w:r w:rsidRPr="00AC45C0">
              <w:t>5 anos de utilização</w:t>
            </w:r>
          </w:p>
        </w:tc>
        <w:tc>
          <w:tcPr>
            <w:tcW w:w="2549" w:type="dxa"/>
          </w:tcPr>
          <w:p w:rsidR="00757678" w:rsidRPr="00AC45C0" w:rsidRDefault="00757678" w:rsidP="005E145C">
            <w:r w:rsidRPr="00AC45C0">
              <w:t>-5</w:t>
            </w:r>
          </w:p>
        </w:tc>
        <w:tc>
          <w:tcPr>
            <w:tcW w:w="2549" w:type="dxa"/>
          </w:tcPr>
          <w:p w:rsidR="00757678" w:rsidRPr="00AC45C0" w:rsidRDefault="00757678" w:rsidP="005E145C">
            <w:r w:rsidRPr="00AC45C0">
              <w:t>3</w:t>
            </w:r>
          </w:p>
        </w:tc>
        <w:tc>
          <w:tcPr>
            <w:tcW w:w="2549" w:type="dxa"/>
          </w:tcPr>
          <w:p w:rsidR="00757678" w:rsidRPr="00AC45C0" w:rsidRDefault="00757678" w:rsidP="005E145C">
            <w:r w:rsidRPr="00AC45C0">
              <w:t>-15</w:t>
            </w:r>
          </w:p>
        </w:tc>
      </w:tr>
      <w:tr w:rsidR="00757678" w:rsidRPr="00AC45C0" w:rsidTr="005E145C">
        <w:tc>
          <w:tcPr>
            <w:tcW w:w="2548" w:type="dxa"/>
          </w:tcPr>
          <w:p w:rsidR="00757678" w:rsidRPr="00AC45C0" w:rsidRDefault="00757678" w:rsidP="005E145C">
            <w:r w:rsidRPr="00AC45C0">
              <w:t>4 anos de utilização</w:t>
            </w:r>
          </w:p>
        </w:tc>
        <w:tc>
          <w:tcPr>
            <w:tcW w:w="2549" w:type="dxa"/>
          </w:tcPr>
          <w:p w:rsidR="00757678" w:rsidRPr="00AC45C0" w:rsidRDefault="00757678" w:rsidP="005E145C">
            <w:r w:rsidRPr="00AC45C0">
              <w:t>-4</w:t>
            </w:r>
          </w:p>
        </w:tc>
        <w:tc>
          <w:tcPr>
            <w:tcW w:w="2549" w:type="dxa"/>
          </w:tcPr>
          <w:p w:rsidR="00757678" w:rsidRPr="00AC45C0" w:rsidRDefault="00757678" w:rsidP="005E145C">
            <w:r w:rsidRPr="00AC45C0">
              <w:t>3</w:t>
            </w:r>
          </w:p>
        </w:tc>
        <w:tc>
          <w:tcPr>
            <w:tcW w:w="2549" w:type="dxa"/>
          </w:tcPr>
          <w:p w:rsidR="00757678" w:rsidRPr="00AC45C0" w:rsidRDefault="00757678" w:rsidP="005E145C">
            <w:r w:rsidRPr="00AC45C0">
              <w:t>-12</w:t>
            </w:r>
          </w:p>
        </w:tc>
      </w:tr>
      <w:tr w:rsidR="00757678" w:rsidRPr="00AC45C0" w:rsidTr="005E145C">
        <w:tc>
          <w:tcPr>
            <w:tcW w:w="2548" w:type="dxa"/>
          </w:tcPr>
          <w:p w:rsidR="00757678" w:rsidRPr="00AC45C0" w:rsidRDefault="00757678" w:rsidP="005E145C">
            <w:r w:rsidRPr="00AC45C0">
              <w:t>3 anos de utilização</w:t>
            </w:r>
          </w:p>
        </w:tc>
        <w:tc>
          <w:tcPr>
            <w:tcW w:w="2549" w:type="dxa"/>
          </w:tcPr>
          <w:p w:rsidR="00757678" w:rsidRPr="00AC45C0" w:rsidRDefault="00757678" w:rsidP="005E145C">
            <w:r w:rsidRPr="00AC45C0">
              <w:t>-3</w:t>
            </w:r>
          </w:p>
        </w:tc>
        <w:tc>
          <w:tcPr>
            <w:tcW w:w="2549" w:type="dxa"/>
          </w:tcPr>
          <w:p w:rsidR="00757678" w:rsidRPr="00AC45C0" w:rsidRDefault="00757678" w:rsidP="005E145C">
            <w:r w:rsidRPr="00AC45C0">
              <w:t>3</w:t>
            </w:r>
          </w:p>
        </w:tc>
        <w:tc>
          <w:tcPr>
            <w:tcW w:w="2549" w:type="dxa"/>
          </w:tcPr>
          <w:p w:rsidR="00757678" w:rsidRPr="00AC45C0" w:rsidRDefault="00757678" w:rsidP="005E145C">
            <w:r w:rsidRPr="00AC45C0">
              <w:t>-9</w:t>
            </w:r>
          </w:p>
        </w:tc>
      </w:tr>
      <w:tr w:rsidR="00757678" w:rsidRPr="00AC45C0" w:rsidTr="005E145C">
        <w:tc>
          <w:tcPr>
            <w:tcW w:w="2548" w:type="dxa"/>
          </w:tcPr>
          <w:p w:rsidR="00757678" w:rsidRPr="00AC45C0" w:rsidRDefault="00757678" w:rsidP="005E145C">
            <w:r w:rsidRPr="00AC45C0">
              <w:t>2 anos de utilização</w:t>
            </w:r>
          </w:p>
        </w:tc>
        <w:tc>
          <w:tcPr>
            <w:tcW w:w="2549" w:type="dxa"/>
          </w:tcPr>
          <w:p w:rsidR="00757678" w:rsidRPr="00AC45C0" w:rsidRDefault="00757678" w:rsidP="005E145C">
            <w:r w:rsidRPr="00AC45C0">
              <w:t>-2</w:t>
            </w:r>
          </w:p>
        </w:tc>
        <w:tc>
          <w:tcPr>
            <w:tcW w:w="2549" w:type="dxa"/>
          </w:tcPr>
          <w:p w:rsidR="00757678" w:rsidRPr="00AC45C0" w:rsidRDefault="00757678" w:rsidP="005E145C">
            <w:r w:rsidRPr="00AC45C0">
              <w:t>3</w:t>
            </w:r>
          </w:p>
        </w:tc>
        <w:tc>
          <w:tcPr>
            <w:tcW w:w="2549" w:type="dxa"/>
          </w:tcPr>
          <w:p w:rsidR="00757678" w:rsidRPr="00AC45C0" w:rsidRDefault="00757678" w:rsidP="005E145C">
            <w:r w:rsidRPr="00AC45C0">
              <w:t>-6</w:t>
            </w:r>
          </w:p>
        </w:tc>
      </w:tr>
      <w:tr w:rsidR="00757678" w:rsidRPr="00AC45C0" w:rsidTr="005E145C">
        <w:tc>
          <w:tcPr>
            <w:tcW w:w="2548" w:type="dxa"/>
          </w:tcPr>
          <w:p w:rsidR="00757678" w:rsidRPr="00AC45C0" w:rsidRDefault="00757678" w:rsidP="005E145C">
            <w:r w:rsidRPr="00AC45C0">
              <w:t>1 ano de utilização</w:t>
            </w:r>
          </w:p>
        </w:tc>
        <w:tc>
          <w:tcPr>
            <w:tcW w:w="2549" w:type="dxa"/>
          </w:tcPr>
          <w:p w:rsidR="00757678" w:rsidRPr="00AC45C0" w:rsidRDefault="00757678" w:rsidP="005E145C">
            <w:r w:rsidRPr="00AC45C0">
              <w:t>-1</w:t>
            </w:r>
          </w:p>
        </w:tc>
        <w:tc>
          <w:tcPr>
            <w:tcW w:w="2549" w:type="dxa"/>
          </w:tcPr>
          <w:p w:rsidR="00757678" w:rsidRPr="00AC45C0" w:rsidRDefault="00757678" w:rsidP="005E145C">
            <w:r w:rsidRPr="00AC45C0">
              <w:t>3</w:t>
            </w:r>
          </w:p>
        </w:tc>
        <w:tc>
          <w:tcPr>
            <w:tcW w:w="2549" w:type="dxa"/>
          </w:tcPr>
          <w:p w:rsidR="00757678" w:rsidRPr="00AC45C0" w:rsidRDefault="00757678" w:rsidP="005E145C">
            <w:r w:rsidRPr="00AC45C0">
              <w:t>-3</w:t>
            </w:r>
          </w:p>
        </w:tc>
      </w:tr>
    </w:tbl>
    <w:p w:rsidR="00757678" w:rsidRPr="00AC45C0" w:rsidRDefault="00757678" w:rsidP="00244B0B"/>
    <w:p w:rsidR="00757678" w:rsidRPr="00AC45C0" w:rsidRDefault="00757678" w:rsidP="00244B0B">
      <w:r w:rsidRPr="00AC45C0">
        <w:rPr>
          <w:b/>
        </w:rPr>
        <w:t>§ 7º</w:t>
      </w:r>
      <w:r w:rsidRPr="00AC45C0">
        <w:t xml:space="preserve"> a comissão seguirá o seguinte exemplo:</w:t>
      </w:r>
    </w:p>
    <w:p w:rsidR="00757678" w:rsidRPr="00AC45C0" w:rsidRDefault="00757678" w:rsidP="00244B0B"/>
    <w:tbl>
      <w:tblPr>
        <w:tblStyle w:val="Tabelacomgrade"/>
        <w:tblW w:w="0" w:type="auto"/>
        <w:tblLook w:val="04A0" w:firstRow="1" w:lastRow="0" w:firstColumn="1" w:lastColumn="0" w:noHBand="0" w:noVBand="1"/>
      </w:tblPr>
      <w:tblGrid>
        <w:gridCol w:w="3539"/>
        <w:gridCol w:w="4820"/>
        <w:gridCol w:w="1836"/>
      </w:tblGrid>
      <w:tr w:rsidR="00757678" w:rsidRPr="00AC45C0" w:rsidTr="00797E13">
        <w:tc>
          <w:tcPr>
            <w:tcW w:w="3539" w:type="dxa"/>
          </w:tcPr>
          <w:p w:rsidR="00757678" w:rsidRPr="00AC45C0" w:rsidRDefault="00303940" w:rsidP="00244B0B">
            <w:pPr>
              <w:rPr>
                <w:b/>
              </w:rPr>
            </w:pPr>
            <w:r w:rsidRPr="00AC45C0">
              <w:rPr>
                <w:b/>
              </w:rPr>
              <w:t>FATORES DE INFLUÊNCIA</w:t>
            </w:r>
          </w:p>
        </w:tc>
        <w:tc>
          <w:tcPr>
            <w:tcW w:w="4820" w:type="dxa"/>
          </w:tcPr>
          <w:p w:rsidR="00757678" w:rsidRPr="00AC45C0" w:rsidRDefault="00303940" w:rsidP="00244B0B">
            <w:pPr>
              <w:rPr>
                <w:b/>
              </w:rPr>
            </w:pPr>
            <w:r w:rsidRPr="00AC45C0">
              <w:rPr>
                <w:b/>
              </w:rPr>
              <w:t>CONCEITO</w:t>
            </w:r>
          </w:p>
        </w:tc>
        <w:tc>
          <w:tcPr>
            <w:tcW w:w="1836" w:type="dxa"/>
          </w:tcPr>
          <w:p w:rsidR="00757678" w:rsidRPr="00AC45C0" w:rsidRDefault="00303940" w:rsidP="00244B0B">
            <w:pPr>
              <w:rPr>
                <w:b/>
              </w:rPr>
            </w:pPr>
            <w:r w:rsidRPr="00AC45C0">
              <w:rPr>
                <w:b/>
              </w:rPr>
              <w:t>PONTUAÇÃO</w:t>
            </w:r>
          </w:p>
        </w:tc>
      </w:tr>
      <w:tr w:rsidR="00757678" w:rsidRPr="00AC45C0" w:rsidTr="00797E13">
        <w:tc>
          <w:tcPr>
            <w:tcW w:w="3539" w:type="dxa"/>
          </w:tcPr>
          <w:p w:rsidR="00757678" w:rsidRPr="00AC45C0" w:rsidRDefault="00303940" w:rsidP="00244B0B">
            <w:r w:rsidRPr="00AC45C0">
              <w:t xml:space="preserve">Pontuação EC (PEC) </w:t>
            </w:r>
          </w:p>
        </w:tc>
        <w:tc>
          <w:tcPr>
            <w:tcW w:w="4820" w:type="dxa"/>
          </w:tcPr>
          <w:p w:rsidR="00757678" w:rsidRPr="00AC45C0" w:rsidRDefault="00303940" w:rsidP="00244B0B">
            <w:r w:rsidRPr="00AC45C0">
              <w:t>Bom</w:t>
            </w:r>
          </w:p>
        </w:tc>
        <w:tc>
          <w:tcPr>
            <w:tcW w:w="1836" w:type="dxa"/>
          </w:tcPr>
          <w:p w:rsidR="00757678" w:rsidRPr="00AC45C0" w:rsidRDefault="00303940" w:rsidP="00244B0B">
            <w:r w:rsidRPr="00AC45C0">
              <w:t>32 pontos</w:t>
            </w:r>
          </w:p>
        </w:tc>
      </w:tr>
      <w:tr w:rsidR="00757678" w:rsidRPr="00AC45C0" w:rsidTr="00797E13">
        <w:tc>
          <w:tcPr>
            <w:tcW w:w="3539" w:type="dxa"/>
          </w:tcPr>
          <w:p w:rsidR="00757678" w:rsidRPr="00AC45C0" w:rsidRDefault="00303940" w:rsidP="00244B0B">
            <w:r w:rsidRPr="00AC45C0">
              <w:rPr>
                <w:rFonts w:eastAsia="DejaVuSerif"/>
              </w:rPr>
              <w:t xml:space="preserve">Pontuação PVU </w:t>
            </w:r>
          </w:p>
        </w:tc>
        <w:tc>
          <w:tcPr>
            <w:tcW w:w="4820" w:type="dxa"/>
          </w:tcPr>
          <w:p w:rsidR="00757678" w:rsidRPr="00AC45C0" w:rsidRDefault="00303940" w:rsidP="00244B0B">
            <w:r w:rsidRPr="00AC45C0">
              <w:t>7 anos</w:t>
            </w:r>
          </w:p>
        </w:tc>
        <w:tc>
          <w:tcPr>
            <w:tcW w:w="1836" w:type="dxa"/>
          </w:tcPr>
          <w:p w:rsidR="00757678" w:rsidRPr="00AC45C0" w:rsidRDefault="000338B2" w:rsidP="00244B0B">
            <w:r w:rsidRPr="00AC45C0">
              <w:t>42</w:t>
            </w:r>
            <w:r w:rsidR="00303940" w:rsidRPr="00AC45C0">
              <w:t xml:space="preserve"> pontos</w:t>
            </w:r>
          </w:p>
        </w:tc>
      </w:tr>
      <w:tr w:rsidR="00757678" w:rsidRPr="00AC45C0" w:rsidTr="00797E13">
        <w:tc>
          <w:tcPr>
            <w:tcW w:w="3539" w:type="dxa"/>
          </w:tcPr>
          <w:p w:rsidR="00757678" w:rsidRPr="00AC45C0" w:rsidRDefault="00303940" w:rsidP="00244B0B">
            <w:r w:rsidRPr="00AC45C0">
              <w:rPr>
                <w:rFonts w:eastAsia="DejaVuSerif"/>
              </w:rPr>
              <w:t xml:space="preserve">Pontuação PUB </w:t>
            </w:r>
          </w:p>
        </w:tc>
        <w:tc>
          <w:tcPr>
            <w:tcW w:w="4820" w:type="dxa"/>
          </w:tcPr>
          <w:p w:rsidR="00757678" w:rsidRPr="00AC45C0" w:rsidRDefault="00303940" w:rsidP="00244B0B">
            <w:r w:rsidRPr="00AC45C0">
              <w:t>5 anos</w:t>
            </w:r>
          </w:p>
        </w:tc>
        <w:tc>
          <w:tcPr>
            <w:tcW w:w="1836" w:type="dxa"/>
          </w:tcPr>
          <w:p w:rsidR="00757678" w:rsidRPr="00AC45C0" w:rsidRDefault="00303940" w:rsidP="00244B0B">
            <w:r w:rsidRPr="00AC45C0">
              <w:t>-</w:t>
            </w:r>
            <w:proofErr w:type="gramStart"/>
            <w:r w:rsidRPr="00AC45C0">
              <w:t>15 pontos</w:t>
            </w:r>
            <w:proofErr w:type="gramEnd"/>
          </w:p>
        </w:tc>
      </w:tr>
      <w:tr w:rsidR="00757678" w:rsidRPr="00AC45C0" w:rsidTr="00797E13">
        <w:tc>
          <w:tcPr>
            <w:tcW w:w="3539" w:type="dxa"/>
          </w:tcPr>
          <w:p w:rsidR="00757678" w:rsidRPr="00AC45C0" w:rsidRDefault="000338B2" w:rsidP="00303940">
            <w:pPr>
              <w:autoSpaceDE w:val="0"/>
              <w:autoSpaceDN w:val="0"/>
              <w:adjustRightInd w:val="0"/>
              <w:rPr>
                <w:rFonts w:eastAsiaTheme="minorHAnsi"/>
                <w:b/>
                <w:bCs/>
              </w:rPr>
            </w:pPr>
            <w:r w:rsidRPr="00AC45C0">
              <w:rPr>
                <w:rFonts w:eastAsiaTheme="minorHAnsi"/>
                <w:b/>
                <w:bCs/>
              </w:rPr>
              <w:t>Fator de reava</w:t>
            </w:r>
            <w:r w:rsidR="00B9350D" w:rsidRPr="00AC45C0">
              <w:rPr>
                <w:rFonts w:eastAsiaTheme="minorHAnsi"/>
                <w:b/>
                <w:bCs/>
              </w:rPr>
              <w:t>liação</w:t>
            </w:r>
          </w:p>
        </w:tc>
        <w:tc>
          <w:tcPr>
            <w:tcW w:w="4820" w:type="dxa"/>
          </w:tcPr>
          <w:p w:rsidR="00B9350D" w:rsidRPr="00AC45C0" w:rsidRDefault="00B9350D" w:rsidP="00B9350D">
            <w:pPr>
              <w:jc w:val="center"/>
              <w:rPr>
                <w:b/>
              </w:rPr>
            </w:pPr>
            <m:oMath>
              <m:r>
                <m:rPr>
                  <m:sty m:val="bi"/>
                </m:rPr>
                <w:rPr>
                  <w:rFonts w:ascii="Cambria Math" w:hAnsi="Cambria Math"/>
                </w:rPr>
                <m:t>FR</m:t>
              </m:r>
              <m:r>
                <m:rPr>
                  <m:sty m:val="b"/>
                </m:rPr>
                <w:rPr>
                  <w:rFonts w:ascii="Cambria Math" w:hAnsi="Cambria Math"/>
                </w:rPr>
                <m:t>=</m:t>
              </m:r>
              <m:f>
                <m:fPr>
                  <m:ctrlPr>
                    <w:rPr>
                      <w:rFonts w:ascii="Cambria Math" w:hAnsi="Cambria Math"/>
                      <w:b/>
                    </w:rPr>
                  </m:ctrlPr>
                </m:fPr>
                <m:num>
                  <m:r>
                    <m:rPr>
                      <m:sty m:val="b"/>
                    </m:rPr>
                    <w:rPr>
                      <w:rFonts w:ascii="Cambria Math" w:hAnsi="Cambria Math"/>
                    </w:rPr>
                    <m:t>32 pontos +42 pontos +(-15 pontos)</m:t>
                  </m:r>
                </m:num>
                <m:den>
                  <m:r>
                    <m:rPr>
                      <m:sty m:val="b"/>
                    </m:rPr>
                    <w:rPr>
                      <w:rFonts w:ascii="Cambria Math" w:hAnsi="Cambria Math"/>
                    </w:rPr>
                    <m:t>100</m:t>
                  </m:r>
                </m:den>
              </m:f>
            </m:oMath>
            <w:r w:rsidRPr="00AC45C0">
              <w:rPr>
                <w:b/>
              </w:rPr>
              <w:t xml:space="preserve">  = 59 %</w:t>
            </w:r>
          </w:p>
          <w:p w:rsidR="00757678" w:rsidRPr="00AC45C0" w:rsidRDefault="00757678" w:rsidP="00303940">
            <w:pPr>
              <w:jc w:val="center"/>
            </w:pPr>
          </w:p>
        </w:tc>
        <w:tc>
          <w:tcPr>
            <w:tcW w:w="1836" w:type="dxa"/>
          </w:tcPr>
          <w:p w:rsidR="00757678" w:rsidRPr="00AC45C0" w:rsidRDefault="00757678" w:rsidP="00B9350D">
            <w:pPr>
              <w:jc w:val="center"/>
            </w:pPr>
          </w:p>
        </w:tc>
      </w:tr>
      <w:tr w:rsidR="00757678" w:rsidRPr="00AC45C0" w:rsidTr="00797E13">
        <w:tc>
          <w:tcPr>
            <w:tcW w:w="3539" w:type="dxa"/>
          </w:tcPr>
          <w:p w:rsidR="00757678" w:rsidRPr="00AC45C0" w:rsidRDefault="00B9350D" w:rsidP="00244B0B">
            <w:r w:rsidRPr="00AC45C0">
              <w:t xml:space="preserve">Valor de mercado </w:t>
            </w:r>
          </w:p>
        </w:tc>
        <w:tc>
          <w:tcPr>
            <w:tcW w:w="4820" w:type="dxa"/>
          </w:tcPr>
          <w:p w:rsidR="00757678" w:rsidRPr="00AC45C0" w:rsidRDefault="00757678" w:rsidP="00B9350D"/>
        </w:tc>
        <w:tc>
          <w:tcPr>
            <w:tcW w:w="1836" w:type="dxa"/>
          </w:tcPr>
          <w:p w:rsidR="00757678" w:rsidRPr="00AC45C0" w:rsidRDefault="00797E13" w:rsidP="00244B0B">
            <w:r w:rsidRPr="00AC45C0">
              <w:t>R$ 10.000,00</w:t>
            </w:r>
          </w:p>
        </w:tc>
      </w:tr>
      <w:tr w:rsidR="00757678" w:rsidRPr="00AC45C0" w:rsidTr="00797E13">
        <w:tc>
          <w:tcPr>
            <w:tcW w:w="3539" w:type="dxa"/>
          </w:tcPr>
          <w:p w:rsidR="00757678" w:rsidRPr="00AC45C0" w:rsidRDefault="00797E13" w:rsidP="00244B0B">
            <w:pPr>
              <w:rPr>
                <w:b/>
              </w:rPr>
            </w:pPr>
            <w:r w:rsidRPr="00AC45C0">
              <w:rPr>
                <w:b/>
              </w:rPr>
              <w:t>Valor do bem reavaliado</w:t>
            </w:r>
          </w:p>
        </w:tc>
        <w:tc>
          <w:tcPr>
            <w:tcW w:w="4820" w:type="dxa"/>
          </w:tcPr>
          <w:p w:rsidR="00757678" w:rsidRPr="00AC45C0" w:rsidRDefault="00757678" w:rsidP="00244B0B">
            <w:pPr>
              <w:rPr>
                <w:b/>
              </w:rPr>
            </w:pPr>
          </w:p>
        </w:tc>
        <w:tc>
          <w:tcPr>
            <w:tcW w:w="1836" w:type="dxa"/>
          </w:tcPr>
          <w:p w:rsidR="00757678" w:rsidRPr="00AC45C0" w:rsidRDefault="00797E13" w:rsidP="00244B0B">
            <w:pPr>
              <w:rPr>
                <w:b/>
              </w:rPr>
            </w:pPr>
            <w:r w:rsidRPr="00AC45C0">
              <w:rPr>
                <w:b/>
              </w:rPr>
              <w:t>R$ 5.900,00</w:t>
            </w:r>
          </w:p>
        </w:tc>
      </w:tr>
    </w:tbl>
    <w:p w:rsidR="00757678" w:rsidRPr="00AC45C0" w:rsidRDefault="00757678" w:rsidP="00244B0B"/>
    <w:p w:rsidR="00797E13" w:rsidRPr="00AC45C0" w:rsidRDefault="00797E13" w:rsidP="00612963">
      <w:pPr>
        <w:jc w:val="both"/>
      </w:pPr>
      <w:r w:rsidRPr="00AC45C0">
        <w:rPr>
          <w:b/>
        </w:rPr>
        <w:t>Art.</w:t>
      </w:r>
      <w:r w:rsidR="00321CBE" w:rsidRPr="00AC45C0">
        <w:rPr>
          <w:b/>
        </w:rPr>
        <w:t xml:space="preserve"> 13</w:t>
      </w:r>
      <w:r w:rsidRPr="00AC45C0">
        <w:t xml:space="preserve"> Os veículos serão reavaliados com base no valor da Tabela FIPE, de acordo com a marca, o modelo e o ano de fabricação.</w:t>
      </w:r>
    </w:p>
    <w:p w:rsidR="00797E13" w:rsidRPr="00AC45C0" w:rsidRDefault="00797E13" w:rsidP="00797E13"/>
    <w:p w:rsidR="00797E13" w:rsidRPr="00AC45C0" w:rsidRDefault="00797E13" w:rsidP="00612963">
      <w:pPr>
        <w:jc w:val="both"/>
      </w:pPr>
      <w:r w:rsidRPr="00AC45C0">
        <w:rPr>
          <w:b/>
        </w:rPr>
        <w:lastRenderedPageBreak/>
        <w:t>§ 1°</w:t>
      </w:r>
      <w:r w:rsidRPr="00AC45C0">
        <w:t xml:space="preserve"> Quando o valor de mercado do veículo for excessivamente divergente do valor da Tabela FIPE, seja pelas características excepcionais do seu uso, pela deterioração excessiva, pela ocorrência de sinistros ou </w:t>
      </w:r>
      <w:r w:rsidR="00FE6706" w:rsidRPr="00AC45C0">
        <w:t xml:space="preserve">por se tornar </w:t>
      </w:r>
      <w:r w:rsidRPr="00AC45C0">
        <w:t>absoluta</w:t>
      </w:r>
      <w:r w:rsidR="00FE6706" w:rsidRPr="00AC45C0">
        <w:t>mente inservível</w:t>
      </w:r>
      <w:r w:rsidRPr="00AC45C0">
        <w:t xml:space="preserve">, a comissão deverá adotar o critério de mensuração usado para os demais bens móveis, conforme </w:t>
      </w:r>
      <w:r w:rsidR="00612963" w:rsidRPr="00AC45C0">
        <w:t>a</w:t>
      </w:r>
      <w:r w:rsidRPr="00AC45C0">
        <w:t xml:space="preserve">rt. 12 desta </w:t>
      </w:r>
      <w:r w:rsidR="00612963" w:rsidRPr="00AC45C0">
        <w:t>Portaria.</w:t>
      </w:r>
    </w:p>
    <w:p w:rsidR="00797E13" w:rsidRPr="00AC45C0" w:rsidRDefault="00797E13" w:rsidP="00612963">
      <w:pPr>
        <w:jc w:val="both"/>
      </w:pPr>
    </w:p>
    <w:p w:rsidR="00797E13" w:rsidRPr="00AC45C0" w:rsidRDefault="00797E13" w:rsidP="00612963">
      <w:pPr>
        <w:jc w:val="both"/>
      </w:pPr>
      <w:r w:rsidRPr="00AC45C0">
        <w:rPr>
          <w:b/>
        </w:rPr>
        <w:t xml:space="preserve">§ 2º </w:t>
      </w:r>
      <w:r w:rsidRPr="00AC45C0">
        <w:t>Qua</w:t>
      </w:r>
      <w:r w:rsidR="00077818" w:rsidRPr="00AC45C0">
        <w:t xml:space="preserve">ndo o veículo alvo de </w:t>
      </w:r>
      <w:r w:rsidRPr="00AC45C0">
        <w:t xml:space="preserve">reavaliação não possuir valor estabelecido em tabela FIPE, a </w:t>
      </w:r>
      <w:r w:rsidR="00A710E9" w:rsidRPr="00AC45C0">
        <w:t xml:space="preserve">comissão </w:t>
      </w:r>
      <w:r w:rsidRPr="00AC45C0">
        <w:t xml:space="preserve">também deverá adotar o critério de mensuração usado para os demais bens móveis, conforme </w:t>
      </w:r>
      <w:r w:rsidR="00612963" w:rsidRPr="00AC45C0">
        <w:t>a</w:t>
      </w:r>
      <w:r w:rsidR="00077818" w:rsidRPr="00AC45C0">
        <w:t>rt. 12</w:t>
      </w:r>
      <w:r w:rsidRPr="00AC45C0">
        <w:t xml:space="preserve"> desta </w:t>
      </w:r>
      <w:r w:rsidR="00612963" w:rsidRPr="00AC45C0">
        <w:t>Portaria</w:t>
      </w:r>
      <w:r w:rsidR="00077818" w:rsidRPr="00AC45C0">
        <w:t>.</w:t>
      </w:r>
    </w:p>
    <w:p w:rsidR="00A710E9" w:rsidRPr="00AC45C0" w:rsidRDefault="00A710E9" w:rsidP="00797E13"/>
    <w:p w:rsidR="00A710E9" w:rsidRPr="00AC45C0" w:rsidRDefault="00A710E9" w:rsidP="00A710E9">
      <w:pPr>
        <w:jc w:val="center"/>
        <w:rPr>
          <w:b/>
        </w:rPr>
      </w:pPr>
      <w:r w:rsidRPr="00AC45C0">
        <w:rPr>
          <w:b/>
        </w:rPr>
        <w:t>Subseção II</w:t>
      </w:r>
    </w:p>
    <w:p w:rsidR="00773D89" w:rsidRPr="00AC45C0" w:rsidRDefault="00773D89" w:rsidP="00A710E9">
      <w:pPr>
        <w:jc w:val="center"/>
        <w:rPr>
          <w:b/>
        </w:rPr>
      </w:pPr>
    </w:p>
    <w:p w:rsidR="00A710E9" w:rsidRPr="00AC45C0" w:rsidRDefault="00A710E9" w:rsidP="00A710E9">
      <w:pPr>
        <w:jc w:val="center"/>
        <w:rPr>
          <w:b/>
        </w:rPr>
      </w:pPr>
      <w:r w:rsidRPr="00AC45C0">
        <w:rPr>
          <w:b/>
        </w:rPr>
        <w:t>Da Reavaliação dos Imóveis</w:t>
      </w:r>
    </w:p>
    <w:p w:rsidR="00A710E9" w:rsidRPr="00AC45C0" w:rsidRDefault="00A710E9" w:rsidP="00A710E9">
      <w:pPr>
        <w:jc w:val="center"/>
        <w:rPr>
          <w:b/>
        </w:rPr>
      </w:pPr>
    </w:p>
    <w:p w:rsidR="00A710E9" w:rsidRPr="00AC45C0" w:rsidRDefault="00321CBE" w:rsidP="00612963">
      <w:pPr>
        <w:jc w:val="both"/>
      </w:pPr>
      <w:r w:rsidRPr="00AC45C0">
        <w:rPr>
          <w:b/>
        </w:rPr>
        <w:t>Art. 14</w:t>
      </w:r>
      <w:r w:rsidR="00A710E9" w:rsidRPr="00AC45C0">
        <w:t xml:space="preserve"> Os bens imóveis serão reconhecidos inicialmente com base no seu valor de aquisição ou construção, e posteriormente, através do método de reavaliação.</w:t>
      </w:r>
    </w:p>
    <w:p w:rsidR="00A710E9" w:rsidRPr="00AC45C0" w:rsidRDefault="00A710E9" w:rsidP="00A710E9"/>
    <w:p w:rsidR="00797E13" w:rsidRPr="00AC45C0" w:rsidRDefault="00612963" w:rsidP="00612963">
      <w:pPr>
        <w:jc w:val="both"/>
      </w:pPr>
      <w:r w:rsidRPr="00AC45C0">
        <w:rPr>
          <w:b/>
        </w:rPr>
        <w:t>Parágrafo único.</w:t>
      </w:r>
      <w:r w:rsidR="00A710E9" w:rsidRPr="00AC45C0">
        <w:t xml:space="preserve"> Após o reconhecimento inicial do imóvel, se verificado que o valor contábil registrado diverge materialmente do valor justo do bem, deverá ser providenciada a reavaliação do mesmo.</w:t>
      </w:r>
    </w:p>
    <w:p w:rsidR="00A710E9" w:rsidRPr="00AC45C0" w:rsidRDefault="00A710E9" w:rsidP="00A710E9"/>
    <w:p w:rsidR="00A710E9" w:rsidRPr="00AC45C0" w:rsidRDefault="00321CBE" w:rsidP="00612963">
      <w:pPr>
        <w:jc w:val="both"/>
      </w:pPr>
      <w:r w:rsidRPr="00AC45C0">
        <w:rPr>
          <w:b/>
        </w:rPr>
        <w:t>Art. 15</w:t>
      </w:r>
      <w:r w:rsidR="00A710E9" w:rsidRPr="00AC45C0">
        <w:t xml:space="preserve"> A reavaliação de bens imóveis será feita com base em relatório técnico emitido por engenheiro civil observada as normas de engenharia. </w:t>
      </w:r>
    </w:p>
    <w:p w:rsidR="00980647" w:rsidRPr="00AC45C0" w:rsidRDefault="00980647" w:rsidP="00A710E9"/>
    <w:p w:rsidR="00980647" w:rsidRPr="00AC45C0" w:rsidRDefault="00980647" w:rsidP="00A710E9"/>
    <w:p w:rsidR="00980647" w:rsidRPr="00AC45C0" w:rsidRDefault="00980647" w:rsidP="00980647">
      <w:pPr>
        <w:jc w:val="center"/>
        <w:rPr>
          <w:b/>
        </w:rPr>
      </w:pPr>
      <w:r w:rsidRPr="00AC45C0">
        <w:rPr>
          <w:b/>
        </w:rPr>
        <w:t>CAPÍTULO III</w:t>
      </w:r>
    </w:p>
    <w:p w:rsidR="00612963" w:rsidRPr="00AC45C0" w:rsidRDefault="00612963" w:rsidP="00980647">
      <w:pPr>
        <w:jc w:val="center"/>
        <w:rPr>
          <w:b/>
        </w:rPr>
      </w:pPr>
    </w:p>
    <w:p w:rsidR="00980647" w:rsidRPr="00AC45C0" w:rsidRDefault="00980647" w:rsidP="00980647">
      <w:pPr>
        <w:jc w:val="center"/>
        <w:rPr>
          <w:b/>
        </w:rPr>
      </w:pPr>
      <w:r w:rsidRPr="00AC45C0">
        <w:rPr>
          <w:b/>
        </w:rPr>
        <w:t>DOS INTANGÍVEIS</w:t>
      </w:r>
    </w:p>
    <w:p w:rsidR="00321CBE" w:rsidRPr="00AC45C0" w:rsidRDefault="00321CBE" w:rsidP="00980647">
      <w:pPr>
        <w:jc w:val="center"/>
        <w:rPr>
          <w:b/>
        </w:rPr>
      </w:pPr>
    </w:p>
    <w:p w:rsidR="00980647" w:rsidRPr="00AC45C0" w:rsidRDefault="00980647" w:rsidP="00980647">
      <w:pPr>
        <w:jc w:val="center"/>
        <w:rPr>
          <w:b/>
        </w:rPr>
      </w:pPr>
      <w:r w:rsidRPr="00AC45C0">
        <w:rPr>
          <w:b/>
        </w:rPr>
        <w:t>Seção I</w:t>
      </w:r>
    </w:p>
    <w:p w:rsidR="00612963" w:rsidRPr="00AC45C0" w:rsidRDefault="00612963" w:rsidP="00980647">
      <w:pPr>
        <w:jc w:val="center"/>
        <w:rPr>
          <w:b/>
        </w:rPr>
      </w:pPr>
    </w:p>
    <w:p w:rsidR="00757678" w:rsidRPr="00AC45C0" w:rsidRDefault="00980647" w:rsidP="00980647">
      <w:pPr>
        <w:jc w:val="center"/>
        <w:rPr>
          <w:b/>
        </w:rPr>
      </w:pPr>
      <w:r w:rsidRPr="00AC45C0">
        <w:rPr>
          <w:b/>
        </w:rPr>
        <w:t xml:space="preserve">Do Reconhecimento e Mensuração </w:t>
      </w:r>
    </w:p>
    <w:p w:rsidR="00980647" w:rsidRPr="00AC45C0" w:rsidRDefault="00980647" w:rsidP="00980647">
      <w:pPr>
        <w:jc w:val="center"/>
        <w:rPr>
          <w:b/>
        </w:rPr>
      </w:pPr>
    </w:p>
    <w:p w:rsidR="00980647" w:rsidRPr="00AC45C0" w:rsidRDefault="00980647" w:rsidP="00980647">
      <w:pPr>
        <w:jc w:val="both"/>
      </w:pPr>
      <w:r w:rsidRPr="00AC45C0">
        <w:rPr>
          <w:b/>
        </w:rPr>
        <w:t>Art. 16</w:t>
      </w:r>
      <w:r w:rsidRPr="00AC45C0">
        <w:t xml:space="preserve"> Será considerado ativo intangível aquele que pode ser identificável, controlado e tenha potencial de gerar benefícios econômicos futuros ou potencial de serviços.</w:t>
      </w:r>
    </w:p>
    <w:p w:rsidR="00980647" w:rsidRPr="00AC45C0" w:rsidRDefault="00980647" w:rsidP="00980647">
      <w:pPr>
        <w:jc w:val="both"/>
      </w:pPr>
    </w:p>
    <w:p w:rsidR="00980647" w:rsidRPr="00AC45C0" w:rsidRDefault="00612963" w:rsidP="00980647">
      <w:pPr>
        <w:jc w:val="both"/>
      </w:pPr>
      <w:r w:rsidRPr="00AC45C0">
        <w:rPr>
          <w:b/>
        </w:rPr>
        <w:t>Parágrafo único</w:t>
      </w:r>
      <w:r w:rsidRPr="00AC45C0">
        <w:rPr>
          <w:b/>
        </w:rPr>
        <w:t>.</w:t>
      </w:r>
      <w:r w:rsidRPr="00AC45C0">
        <w:t xml:space="preserve"> </w:t>
      </w:r>
      <w:r w:rsidR="00980647" w:rsidRPr="00AC45C0">
        <w:t>Considera-se um ativo como intangível quando:</w:t>
      </w:r>
    </w:p>
    <w:p w:rsidR="00980647" w:rsidRPr="00AC45C0" w:rsidRDefault="00980647" w:rsidP="00980647">
      <w:pPr>
        <w:jc w:val="both"/>
      </w:pPr>
    </w:p>
    <w:p w:rsidR="00980647" w:rsidRPr="00AC45C0" w:rsidRDefault="00980647" w:rsidP="00980647">
      <w:pPr>
        <w:jc w:val="both"/>
      </w:pPr>
      <w:r w:rsidRPr="00AC45C0">
        <w:t xml:space="preserve">I - </w:t>
      </w:r>
      <w:proofErr w:type="gramStart"/>
      <w:r w:rsidR="00321CBE" w:rsidRPr="00AC45C0">
        <w:t>f</w:t>
      </w:r>
      <w:r w:rsidRPr="00AC45C0">
        <w:t>or</w:t>
      </w:r>
      <w:proofErr w:type="gramEnd"/>
      <w:r w:rsidRPr="00AC45C0">
        <w:t xml:space="preserve"> separável, ou seja, puder ser separado da unidade gestora e vendido, transferido, licenciado, alugado ou trocado, individualmente ou junto com um contrato, ativo ou passivo relacionado, independente da intenção de uso pela unidade; </w:t>
      </w:r>
    </w:p>
    <w:p w:rsidR="00980647" w:rsidRPr="00AC45C0" w:rsidRDefault="00980647" w:rsidP="00980647">
      <w:pPr>
        <w:jc w:val="both"/>
      </w:pPr>
    </w:p>
    <w:p w:rsidR="00980647" w:rsidRPr="00AC45C0" w:rsidRDefault="00980647" w:rsidP="00980647">
      <w:pPr>
        <w:jc w:val="both"/>
      </w:pPr>
      <w:r w:rsidRPr="00AC45C0">
        <w:t xml:space="preserve">II - </w:t>
      </w:r>
      <w:proofErr w:type="gramStart"/>
      <w:r w:rsidR="00321CBE" w:rsidRPr="00AC45C0">
        <w:t>r</w:t>
      </w:r>
      <w:r w:rsidRPr="00AC45C0">
        <w:t>esultar</w:t>
      </w:r>
      <w:proofErr w:type="gramEnd"/>
      <w:r w:rsidRPr="00AC45C0">
        <w:t xml:space="preserve"> de compromissos obrigatórios, incluindo direitos contratuais ou outros direitos legais, independentemente de tais direitos serem transferíveis ou separáveis da unidade gestora ou de outros direitos e obrigações.</w:t>
      </w:r>
    </w:p>
    <w:p w:rsidR="00757678" w:rsidRPr="00AC45C0" w:rsidRDefault="00757678" w:rsidP="00244B0B"/>
    <w:p w:rsidR="00980647" w:rsidRPr="00AC45C0" w:rsidRDefault="00980647" w:rsidP="00980647">
      <w:pPr>
        <w:jc w:val="both"/>
      </w:pPr>
      <w:r w:rsidRPr="00AC45C0">
        <w:rPr>
          <w:b/>
        </w:rPr>
        <w:t>Art. 17</w:t>
      </w:r>
      <w:r w:rsidRPr="00AC45C0">
        <w:t xml:space="preserve"> Os procedimentos de reconhecimento e mensuração de ativos intangíveis devem ser aplicados também para bens do patrimônio cultural que possuem, além de seu valor cultural, perspectiva de geração de benefícios econômicos futuros ou potencial de serviços.</w:t>
      </w:r>
    </w:p>
    <w:p w:rsidR="00B1671A" w:rsidRPr="00AC45C0" w:rsidRDefault="00B1671A" w:rsidP="00980647">
      <w:pPr>
        <w:jc w:val="both"/>
      </w:pPr>
    </w:p>
    <w:p w:rsidR="00B1671A" w:rsidRPr="00AC45C0" w:rsidRDefault="00321CBE" w:rsidP="00B1671A">
      <w:pPr>
        <w:jc w:val="both"/>
      </w:pPr>
      <w:r w:rsidRPr="00AC45C0">
        <w:rPr>
          <w:b/>
        </w:rPr>
        <w:lastRenderedPageBreak/>
        <w:t>Art. 18</w:t>
      </w:r>
      <w:r w:rsidR="00B1671A" w:rsidRPr="00AC45C0">
        <w:t xml:space="preserve"> Quando um ativo intangível estiver contido em uma máquina ou equipamento, sendo parte integrante destes, e cujo funcionamento do elemento físico dependa do elemento intangível, a unidade gestora deverá avaliar qual dos dois elementos é mais significativo para então definir se haverá o reconhecimento de um ativo intangível ou imobilizado.</w:t>
      </w:r>
    </w:p>
    <w:p w:rsidR="00B1671A" w:rsidRPr="00AC45C0" w:rsidRDefault="00B1671A" w:rsidP="00B1671A">
      <w:pPr>
        <w:jc w:val="both"/>
      </w:pPr>
    </w:p>
    <w:p w:rsidR="00B1671A" w:rsidRPr="00AC45C0" w:rsidRDefault="00B1671A" w:rsidP="00B1671A">
      <w:pPr>
        <w:jc w:val="both"/>
      </w:pPr>
      <w:r w:rsidRPr="00AC45C0">
        <w:rPr>
          <w:b/>
        </w:rPr>
        <w:t>§ 1º</w:t>
      </w:r>
      <w:r w:rsidRPr="00AC45C0">
        <w:t xml:space="preserve"> Caso um elemento não dependa do outro, estes deverão ser reconhecidos separadamente, conforme a natureza de cada um.</w:t>
      </w:r>
    </w:p>
    <w:p w:rsidR="00B1671A" w:rsidRPr="00AC45C0" w:rsidRDefault="00B1671A" w:rsidP="00B1671A">
      <w:pPr>
        <w:jc w:val="both"/>
      </w:pPr>
    </w:p>
    <w:p w:rsidR="00B1671A" w:rsidRPr="00AC45C0" w:rsidRDefault="00B1671A" w:rsidP="00B1671A">
      <w:pPr>
        <w:jc w:val="both"/>
      </w:pPr>
      <w:r w:rsidRPr="00AC45C0">
        <w:rPr>
          <w:b/>
        </w:rPr>
        <w:t>§ 2º</w:t>
      </w:r>
      <w:r w:rsidRPr="00AC45C0">
        <w:t xml:space="preserve"> Quando o elemento intangível e o elemento físico forem adquiridos separadamente, os mesmos devem ser reconhecidos separadamente, de acordo com a natureza de cada um.</w:t>
      </w:r>
    </w:p>
    <w:p w:rsidR="00B1671A" w:rsidRPr="00AC45C0" w:rsidRDefault="00B1671A" w:rsidP="00B1671A">
      <w:pPr>
        <w:jc w:val="both"/>
      </w:pPr>
    </w:p>
    <w:p w:rsidR="00B1671A" w:rsidRPr="00AC45C0" w:rsidRDefault="00321CBE" w:rsidP="00B1671A">
      <w:pPr>
        <w:jc w:val="both"/>
      </w:pPr>
      <w:r w:rsidRPr="00AC45C0">
        <w:rPr>
          <w:b/>
        </w:rPr>
        <w:t>Art. 19</w:t>
      </w:r>
      <w:r w:rsidR="00B1671A" w:rsidRPr="00AC45C0">
        <w:t xml:space="preserve"> Um ativo intangível deve ser reconhecido inicialmente pelo seu custo de aquisição ou produção.</w:t>
      </w:r>
    </w:p>
    <w:p w:rsidR="00757678" w:rsidRPr="00AC45C0" w:rsidRDefault="00757678" w:rsidP="00244B0B"/>
    <w:p w:rsidR="00B1671A" w:rsidRPr="00AC45C0" w:rsidRDefault="00B1671A" w:rsidP="00B1671A">
      <w:pPr>
        <w:jc w:val="both"/>
      </w:pPr>
      <w:r w:rsidRPr="00AC45C0">
        <w:rPr>
          <w:b/>
        </w:rPr>
        <w:t>Art. 20</w:t>
      </w:r>
      <w:r w:rsidRPr="00AC45C0">
        <w:t xml:space="preserve"> Após o reconhecimento inicial do ativo intangível, a mensuração desses itens deverá ser pelo </w:t>
      </w:r>
      <w:r w:rsidRPr="00AC45C0">
        <w:rPr>
          <w:b/>
        </w:rPr>
        <w:t>Modelo do</w:t>
      </w:r>
      <w:r w:rsidRPr="00AC45C0">
        <w:t xml:space="preserve"> </w:t>
      </w:r>
      <w:r w:rsidRPr="00AC45C0">
        <w:rPr>
          <w:b/>
        </w:rPr>
        <w:t xml:space="preserve">Custo </w:t>
      </w:r>
      <w:r w:rsidR="00612963" w:rsidRPr="00AC45C0">
        <w:t>–</w:t>
      </w:r>
      <w:r w:rsidRPr="00AC45C0">
        <w:t xml:space="preserve"> </w:t>
      </w:r>
      <w:r w:rsidR="00612963" w:rsidRPr="00AC45C0">
        <w:t>no qual</w:t>
      </w:r>
      <w:r w:rsidRPr="00AC45C0">
        <w:t xml:space="preserve"> o item do ativo é evidenciado pelo custo menos qualquer amortização e redução ao valor recuperável acumuladas, ou pelo </w:t>
      </w:r>
      <w:r w:rsidRPr="00AC45C0">
        <w:rPr>
          <w:b/>
        </w:rPr>
        <w:t>Modelo da Reavaliação</w:t>
      </w:r>
      <w:r w:rsidRPr="00AC45C0">
        <w:t xml:space="preserve"> – </w:t>
      </w:r>
      <w:r w:rsidR="00612963" w:rsidRPr="00AC45C0">
        <w:t>no qual</w:t>
      </w:r>
      <w:r w:rsidRPr="00AC45C0">
        <w:t xml:space="preserve"> o item do ativo, cujo valor justo possa ser mensurado confiavelmente, deve ser apresentado pelo seu valor reavaliado, correspondente ao seu valor justo à data da reavaliação menos qualquer amortização e redução ao valor recuperável acumuladas subsequentes.</w:t>
      </w:r>
    </w:p>
    <w:p w:rsidR="005E145C" w:rsidRPr="00AC45C0" w:rsidRDefault="005E145C" w:rsidP="00B1671A">
      <w:pPr>
        <w:jc w:val="both"/>
      </w:pPr>
    </w:p>
    <w:p w:rsidR="005E145C" w:rsidRPr="00AC45C0" w:rsidRDefault="005E145C" w:rsidP="005E145C">
      <w:pPr>
        <w:jc w:val="both"/>
      </w:pPr>
      <w:r w:rsidRPr="00AC45C0">
        <w:rPr>
          <w:b/>
        </w:rPr>
        <w:t>Art. 21</w:t>
      </w:r>
      <w:r w:rsidRPr="00AC45C0">
        <w:t xml:space="preserve"> Optando-se pelo método de custo ou pelo método de reavaliação para mensurar o valor justo de determinado ativo, o respectivo método deverá ser aplicado de forma uniforme para toda a classe à qual o ativo pertence.</w:t>
      </w:r>
    </w:p>
    <w:p w:rsidR="005E145C" w:rsidRPr="00AC45C0" w:rsidRDefault="005E145C" w:rsidP="005E145C">
      <w:pPr>
        <w:jc w:val="both"/>
      </w:pPr>
    </w:p>
    <w:p w:rsidR="005E145C" w:rsidRPr="00AC45C0" w:rsidRDefault="005E145C" w:rsidP="005E145C">
      <w:pPr>
        <w:jc w:val="both"/>
      </w:pPr>
      <w:r w:rsidRPr="00AC45C0">
        <w:rPr>
          <w:b/>
        </w:rPr>
        <w:t>Parágrafo único.</w:t>
      </w:r>
      <w:r w:rsidRPr="00AC45C0">
        <w:t xml:space="preserve"> Uma classe de contas do ativo intangível é um agrupamento de ativos de natureza e uso semelhantes nas operações da entidade. São exemplos de classes de contas do ativo intangível:</w:t>
      </w:r>
    </w:p>
    <w:p w:rsidR="005E145C" w:rsidRPr="00AC45C0" w:rsidRDefault="005E145C" w:rsidP="005E145C">
      <w:pPr>
        <w:jc w:val="both"/>
      </w:pPr>
    </w:p>
    <w:p w:rsidR="005E145C" w:rsidRPr="00AC45C0" w:rsidRDefault="005E145C" w:rsidP="005E145C">
      <w:pPr>
        <w:jc w:val="both"/>
      </w:pPr>
      <w:r w:rsidRPr="00AC45C0">
        <w:t>a</w:t>
      </w:r>
      <w:r w:rsidR="00612963" w:rsidRPr="00AC45C0">
        <w:t>) m</w:t>
      </w:r>
      <w:r w:rsidRPr="00AC45C0">
        <w:t>arcas;</w:t>
      </w:r>
    </w:p>
    <w:p w:rsidR="005E145C" w:rsidRPr="00AC45C0" w:rsidRDefault="005E145C" w:rsidP="005E145C">
      <w:pPr>
        <w:jc w:val="both"/>
      </w:pPr>
    </w:p>
    <w:p w:rsidR="005E145C" w:rsidRPr="00AC45C0" w:rsidRDefault="00612963" w:rsidP="005E145C">
      <w:pPr>
        <w:jc w:val="both"/>
      </w:pPr>
      <w:r w:rsidRPr="00AC45C0">
        <w:t>b)</w:t>
      </w:r>
      <w:r w:rsidR="005E145C" w:rsidRPr="00AC45C0">
        <w:t xml:space="preserve"> </w:t>
      </w:r>
      <w:r w:rsidRPr="00AC45C0">
        <w:t>s</w:t>
      </w:r>
      <w:r w:rsidR="005E145C" w:rsidRPr="00AC45C0">
        <w:t xml:space="preserve">oftwares para computador; </w:t>
      </w:r>
    </w:p>
    <w:p w:rsidR="00612963" w:rsidRPr="00AC45C0" w:rsidRDefault="00612963" w:rsidP="005E145C">
      <w:pPr>
        <w:jc w:val="both"/>
      </w:pPr>
    </w:p>
    <w:p w:rsidR="005E145C" w:rsidRPr="00AC45C0" w:rsidRDefault="005E145C" w:rsidP="005E145C">
      <w:pPr>
        <w:jc w:val="both"/>
      </w:pPr>
      <w:r w:rsidRPr="00AC45C0">
        <w:t>c</w:t>
      </w:r>
      <w:r w:rsidR="00612963" w:rsidRPr="00AC45C0">
        <w:t>)</w:t>
      </w:r>
      <w:r w:rsidRPr="00AC45C0">
        <w:t xml:space="preserve"> </w:t>
      </w:r>
      <w:r w:rsidR="00612963" w:rsidRPr="00AC45C0">
        <w:t>l</w:t>
      </w:r>
      <w:r w:rsidRPr="00AC45C0">
        <w:t>icenças.</w:t>
      </w:r>
    </w:p>
    <w:p w:rsidR="00B1671A" w:rsidRPr="00AC45C0" w:rsidRDefault="00B1671A" w:rsidP="00B1671A">
      <w:pPr>
        <w:jc w:val="both"/>
      </w:pPr>
    </w:p>
    <w:p w:rsidR="008513E2" w:rsidRPr="00AC45C0" w:rsidRDefault="008513E2" w:rsidP="008513E2">
      <w:pPr>
        <w:jc w:val="both"/>
      </w:pPr>
    </w:p>
    <w:p w:rsidR="008513E2" w:rsidRPr="00AC45C0" w:rsidRDefault="008513E2" w:rsidP="008513E2">
      <w:pPr>
        <w:jc w:val="center"/>
        <w:rPr>
          <w:b/>
        </w:rPr>
      </w:pPr>
      <w:r w:rsidRPr="00AC45C0">
        <w:rPr>
          <w:b/>
        </w:rPr>
        <w:t>Seção II</w:t>
      </w:r>
    </w:p>
    <w:p w:rsidR="00612963" w:rsidRPr="00AC45C0" w:rsidRDefault="00612963" w:rsidP="008513E2">
      <w:pPr>
        <w:jc w:val="center"/>
        <w:rPr>
          <w:b/>
        </w:rPr>
      </w:pPr>
    </w:p>
    <w:p w:rsidR="008513E2" w:rsidRPr="00AC45C0" w:rsidRDefault="008513E2" w:rsidP="008513E2">
      <w:pPr>
        <w:jc w:val="center"/>
        <w:rPr>
          <w:b/>
        </w:rPr>
      </w:pPr>
      <w:r w:rsidRPr="00AC45C0">
        <w:rPr>
          <w:b/>
        </w:rPr>
        <w:t>Da Reavaliação dos Ativos Intangíveis</w:t>
      </w:r>
    </w:p>
    <w:p w:rsidR="008513E2" w:rsidRPr="00AC45C0" w:rsidRDefault="008513E2" w:rsidP="008513E2">
      <w:pPr>
        <w:jc w:val="both"/>
      </w:pPr>
    </w:p>
    <w:p w:rsidR="00B1671A" w:rsidRPr="00AC45C0" w:rsidRDefault="005E145C" w:rsidP="00B1671A">
      <w:pPr>
        <w:jc w:val="both"/>
      </w:pPr>
      <w:r w:rsidRPr="00AC45C0">
        <w:rPr>
          <w:b/>
        </w:rPr>
        <w:t>Art. 22</w:t>
      </w:r>
      <w:r w:rsidR="00B1671A" w:rsidRPr="00AC45C0">
        <w:t xml:space="preserve"> Após o reconhecimento inicial de uma classe de ativo intangível, caso seja escolhido o modelo de reavaliação, será necessário que periodicamente esses bens passem por um processo </w:t>
      </w:r>
      <w:r w:rsidRPr="00AC45C0">
        <w:t xml:space="preserve">de reavaliação </w:t>
      </w:r>
      <w:r w:rsidR="00B1671A" w:rsidRPr="00AC45C0">
        <w:t>visando adequar ao seu valor contábil ao valor justo.</w:t>
      </w:r>
    </w:p>
    <w:p w:rsidR="00B1671A" w:rsidRPr="00AC45C0" w:rsidRDefault="00B1671A" w:rsidP="00B1671A">
      <w:pPr>
        <w:jc w:val="both"/>
      </w:pPr>
    </w:p>
    <w:p w:rsidR="00B1671A" w:rsidRPr="00AC45C0" w:rsidRDefault="00B1671A" w:rsidP="00B1671A">
      <w:pPr>
        <w:jc w:val="both"/>
      </w:pPr>
      <w:r w:rsidRPr="00AC45C0">
        <w:rPr>
          <w:b/>
        </w:rPr>
        <w:t>§ 1º</w:t>
      </w:r>
      <w:r w:rsidRPr="00AC45C0">
        <w:t xml:space="preserve"> Quando o valor justo de um ativo intangível diferir materialmente do seu valor contábil registrado exige-se nova reavaliação, obedecendo a seguinte periodicidade:</w:t>
      </w:r>
    </w:p>
    <w:p w:rsidR="00B1671A" w:rsidRPr="00AC45C0" w:rsidRDefault="00B1671A" w:rsidP="00B1671A">
      <w:pPr>
        <w:jc w:val="both"/>
      </w:pPr>
    </w:p>
    <w:p w:rsidR="00B1671A" w:rsidRPr="00AC45C0" w:rsidRDefault="00612963" w:rsidP="00B1671A">
      <w:pPr>
        <w:jc w:val="both"/>
      </w:pPr>
      <w:r w:rsidRPr="00AC45C0">
        <w:t>I -</w:t>
      </w:r>
      <w:r w:rsidR="008513E2" w:rsidRPr="00AC45C0">
        <w:t xml:space="preserve"> </w:t>
      </w:r>
      <w:proofErr w:type="gramStart"/>
      <w:r w:rsidRPr="00AC45C0">
        <w:t>a</w:t>
      </w:r>
      <w:r w:rsidR="008513E2" w:rsidRPr="00AC45C0">
        <w:t>nual</w:t>
      </w:r>
      <w:proofErr w:type="gramEnd"/>
      <w:r w:rsidR="008513E2" w:rsidRPr="00AC45C0">
        <w:t xml:space="preserve">, para </w:t>
      </w:r>
      <w:r w:rsidR="00B1671A" w:rsidRPr="00AC45C0">
        <w:t xml:space="preserve">ativos </w:t>
      </w:r>
      <w:r w:rsidR="008513E2" w:rsidRPr="00AC45C0">
        <w:t xml:space="preserve">intangíveis </w:t>
      </w:r>
      <w:r w:rsidR="00B1671A" w:rsidRPr="00AC45C0">
        <w:t>que sofrerem mudanças significativas no valor justo;</w:t>
      </w:r>
    </w:p>
    <w:p w:rsidR="00B1671A" w:rsidRPr="00AC45C0" w:rsidRDefault="00B1671A" w:rsidP="00244B0B"/>
    <w:p w:rsidR="008513E2" w:rsidRPr="00AC45C0" w:rsidRDefault="008513E2" w:rsidP="008513E2">
      <w:pPr>
        <w:jc w:val="both"/>
      </w:pPr>
      <w:r w:rsidRPr="00AC45C0">
        <w:t>I</w:t>
      </w:r>
      <w:r w:rsidR="00612963" w:rsidRPr="00AC45C0">
        <w:t>I</w:t>
      </w:r>
      <w:r w:rsidRPr="00AC45C0">
        <w:t xml:space="preserve"> </w:t>
      </w:r>
      <w:r w:rsidR="00612963" w:rsidRPr="00AC45C0">
        <w:t>-</w:t>
      </w:r>
      <w:r w:rsidRPr="00AC45C0">
        <w:t xml:space="preserve"> </w:t>
      </w:r>
      <w:proofErr w:type="gramStart"/>
      <w:r w:rsidRPr="00AC45C0">
        <w:t>a</w:t>
      </w:r>
      <w:proofErr w:type="gramEnd"/>
      <w:r w:rsidRPr="00AC45C0">
        <w:t xml:space="preserve"> cada 3 (três) anos, para os demais ativos intangíveis.</w:t>
      </w:r>
    </w:p>
    <w:p w:rsidR="00FE6706" w:rsidRPr="00AC45C0" w:rsidRDefault="00FE6706" w:rsidP="008513E2">
      <w:pPr>
        <w:jc w:val="both"/>
      </w:pPr>
    </w:p>
    <w:p w:rsidR="00FE6706" w:rsidRPr="00AC45C0" w:rsidRDefault="000D5B61" w:rsidP="00FE6706">
      <w:pPr>
        <w:jc w:val="both"/>
      </w:pPr>
      <w:r w:rsidRPr="00AC45C0">
        <w:rPr>
          <w:b/>
        </w:rPr>
        <w:t>Art. 23</w:t>
      </w:r>
      <w:r w:rsidR="00321CBE" w:rsidRPr="00AC45C0">
        <w:t xml:space="preserve"> </w:t>
      </w:r>
      <w:r w:rsidR="00FE6706" w:rsidRPr="00AC45C0">
        <w:t xml:space="preserve">A </w:t>
      </w:r>
      <w:r w:rsidRPr="00AC45C0">
        <w:t xml:space="preserve">reavaliação dos ativos intangíveis </w:t>
      </w:r>
      <w:r w:rsidR="00FE6706" w:rsidRPr="00AC45C0">
        <w:t xml:space="preserve">será realizada com base em relatório técnico emitido por comissão composta </w:t>
      </w:r>
      <w:r w:rsidRPr="00AC45C0">
        <w:t xml:space="preserve">conforme o disposto no </w:t>
      </w:r>
      <w:r w:rsidR="00612963" w:rsidRPr="00AC45C0">
        <w:t>a</w:t>
      </w:r>
      <w:r w:rsidRPr="00AC45C0">
        <w:t xml:space="preserve">rt. 9º e no prazo estabelecido pelo </w:t>
      </w:r>
      <w:r w:rsidR="00612963" w:rsidRPr="00AC45C0">
        <w:t>a</w:t>
      </w:r>
      <w:r w:rsidR="00FE6706" w:rsidRPr="00AC45C0">
        <w:t>rt</w:t>
      </w:r>
      <w:r w:rsidR="00E937BD" w:rsidRPr="00AC45C0">
        <w:t>.</w:t>
      </w:r>
      <w:r w:rsidR="00FE6706" w:rsidRPr="00AC45C0">
        <w:t xml:space="preserve"> 10.</w:t>
      </w:r>
    </w:p>
    <w:p w:rsidR="000D5B61" w:rsidRPr="00AC45C0" w:rsidRDefault="000D5B61" w:rsidP="00FE6706">
      <w:pPr>
        <w:jc w:val="both"/>
      </w:pPr>
    </w:p>
    <w:p w:rsidR="000D5B61" w:rsidRPr="00AC45C0" w:rsidRDefault="00321CBE" w:rsidP="00FE6706">
      <w:pPr>
        <w:jc w:val="both"/>
      </w:pPr>
      <w:r w:rsidRPr="00AC45C0">
        <w:rPr>
          <w:b/>
        </w:rPr>
        <w:t>Art. 24</w:t>
      </w:r>
      <w:r w:rsidR="000D5B61" w:rsidRPr="00AC45C0">
        <w:t xml:space="preserve"> O valor de mercado dos ativos intangíveis será obtido conforme </w:t>
      </w:r>
      <w:r w:rsidR="00612963" w:rsidRPr="00AC45C0">
        <w:t>estabelecido no § 3º do art. 12</w:t>
      </w:r>
      <w:r w:rsidR="000D5B61" w:rsidRPr="00AC45C0">
        <w:t>.</w:t>
      </w:r>
    </w:p>
    <w:p w:rsidR="000D5B61" w:rsidRPr="00AC45C0" w:rsidRDefault="000D5B61" w:rsidP="00FE6706">
      <w:pPr>
        <w:jc w:val="both"/>
      </w:pPr>
    </w:p>
    <w:p w:rsidR="000D5B61" w:rsidRPr="00AC45C0" w:rsidRDefault="000D5B61" w:rsidP="000D5B61">
      <w:pPr>
        <w:jc w:val="both"/>
      </w:pPr>
      <w:r w:rsidRPr="00AC45C0">
        <w:rPr>
          <w:b/>
        </w:rPr>
        <w:t>Art. 25</w:t>
      </w:r>
      <w:r w:rsidRPr="00AC45C0">
        <w:t xml:space="preserve"> O valor justo deve ser apurado com relação a um mercado ativo de bens, porém, caso não exista mercado ativo para determinada classe de bens intangíveis, impossibilitando a reavaliação, os itens deverão ser mensurados pelo custo menos a amortização acumulada e a redução ao valor recuperável acumuladas.</w:t>
      </w:r>
    </w:p>
    <w:p w:rsidR="000D5B61" w:rsidRPr="00AC45C0" w:rsidRDefault="000D5B61" w:rsidP="000D5B61">
      <w:pPr>
        <w:jc w:val="both"/>
      </w:pPr>
    </w:p>
    <w:p w:rsidR="000D5B61" w:rsidRPr="00AC45C0" w:rsidRDefault="00612963" w:rsidP="000D5B61">
      <w:pPr>
        <w:jc w:val="both"/>
      </w:pPr>
      <w:r w:rsidRPr="00AC45C0">
        <w:rPr>
          <w:b/>
        </w:rPr>
        <w:t>Parágrafo único</w:t>
      </w:r>
      <w:r w:rsidRPr="00AC45C0">
        <w:t xml:space="preserve">. </w:t>
      </w:r>
      <w:r w:rsidR="000D5B61" w:rsidRPr="00AC45C0">
        <w:t>Se o valor justo de ativo intangível reavaliado anteriormente não puder mais ser mensurado em referência a mercado ativo, o valor contábil desse ativo deve ser o valor reavaliado na data da última reavaliação em referência ao mercado ativo, menos quaisquer subsequentes amortizações e perdas por redução ao valor recuperável acumuladas.</w:t>
      </w:r>
    </w:p>
    <w:p w:rsidR="008513E2" w:rsidRPr="00AC45C0" w:rsidRDefault="008513E2" w:rsidP="00244B0B"/>
    <w:p w:rsidR="00E937BD" w:rsidRPr="00AC45C0" w:rsidRDefault="00E937BD" w:rsidP="00244B0B"/>
    <w:p w:rsidR="00E937BD" w:rsidRPr="00AC45C0" w:rsidRDefault="00E937BD" w:rsidP="00E937BD">
      <w:pPr>
        <w:jc w:val="center"/>
        <w:rPr>
          <w:b/>
        </w:rPr>
      </w:pPr>
      <w:r w:rsidRPr="00AC45C0">
        <w:rPr>
          <w:b/>
        </w:rPr>
        <w:t>CAPÍTULO IV</w:t>
      </w:r>
    </w:p>
    <w:p w:rsidR="00612963" w:rsidRPr="00AC45C0" w:rsidRDefault="00612963" w:rsidP="00E937BD">
      <w:pPr>
        <w:jc w:val="center"/>
        <w:rPr>
          <w:b/>
        </w:rPr>
      </w:pPr>
    </w:p>
    <w:p w:rsidR="00E937BD" w:rsidRPr="00AC45C0" w:rsidRDefault="00E937BD" w:rsidP="00E937BD">
      <w:pPr>
        <w:jc w:val="center"/>
        <w:rPr>
          <w:b/>
        </w:rPr>
      </w:pPr>
      <w:r w:rsidRPr="00AC45C0">
        <w:rPr>
          <w:b/>
        </w:rPr>
        <w:t>DA REDUÇÃO AO VALOR RECUPERÁVEL</w:t>
      </w:r>
    </w:p>
    <w:p w:rsidR="00612963" w:rsidRPr="00AC45C0" w:rsidRDefault="00612963" w:rsidP="00E937BD">
      <w:pPr>
        <w:jc w:val="center"/>
        <w:rPr>
          <w:b/>
        </w:rPr>
      </w:pPr>
    </w:p>
    <w:p w:rsidR="00E937BD" w:rsidRPr="00AC45C0" w:rsidRDefault="00E937BD" w:rsidP="00E937BD">
      <w:pPr>
        <w:jc w:val="center"/>
        <w:rPr>
          <w:b/>
        </w:rPr>
      </w:pPr>
      <w:r w:rsidRPr="00AC45C0">
        <w:rPr>
          <w:b/>
        </w:rPr>
        <w:t>Seção I</w:t>
      </w:r>
    </w:p>
    <w:p w:rsidR="00612963" w:rsidRPr="00AC45C0" w:rsidRDefault="00612963" w:rsidP="00E937BD">
      <w:pPr>
        <w:jc w:val="center"/>
        <w:rPr>
          <w:b/>
        </w:rPr>
      </w:pPr>
    </w:p>
    <w:p w:rsidR="00E937BD" w:rsidRPr="00AC45C0" w:rsidRDefault="00E937BD" w:rsidP="00E937BD">
      <w:pPr>
        <w:jc w:val="center"/>
        <w:rPr>
          <w:b/>
        </w:rPr>
      </w:pPr>
      <w:r w:rsidRPr="00AC45C0">
        <w:rPr>
          <w:b/>
        </w:rPr>
        <w:t>Da Mensuração</w:t>
      </w:r>
    </w:p>
    <w:p w:rsidR="00A91668" w:rsidRPr="00AC45C0" w:rsidRDefault="00A91668" w:rsidP="00E937BD">
      <w:pPr>
        <w:jc w:val="center"/>
        <w:rPr>
          <w:b/>
        </w:rPr>
      </w:pPr>
    </w:p>
    <w:p w:rsidR="00612963" w:rsidRPr="00AC45C0" w:rsidRDefault="00A91668" w:rsidP="005D2586">
      <w:pPr>
        <w:jc w:val="both"/>
      </w:pPr>
      <w:r w:rsidRPr="00AC45C0">
        <w:rPr>
          <w:b/>
        </w:rPr>
        <w:t>Art. 26</w:t>
      </w:r>
      <w:r w:rsidRPr="00AC45C0">
        <w:t xml:space="preserve"> </w:t>
      </w:r>
      <w:r w:rsidR="005D2586" w:rsidRPr="00AC45C0">
        <w:t>No mês de novembro</w:t>
      </w:r>
      <w:r w:rsidR="00EC40E9" w:rsidRPr="00AC45C0">
        <w:t xml:space="preserve"> de cada exercício</w:t>
      </w:r>
      <w:r w:rsidR="005D2586" w:rsidRPr="00AC45C0">
        <w:t xml:space="preserve">, </w:t>
      </w:r>
      <w:r w:rsidR="00066765" w:rsidRPr="00AC45C0">
        <w:t>o setor de contabilidade verificará se há indicação de que algum item do</w:t>
      </w:r>
      <w:r w:rsidR="005D2586" w:rsidRPr="00AC45C0">
        <w:t xml:space="preserve"> ativo possa</w:t>
      </w:r>
      <w:r w:rsidR="00066765" w:rsidRPr="00AC45C0">
        <w:t xml:space="preserve"> ser objeto de redução ao valor </w:t>
      </w:r>
      <w:r w:rsidR="005D2586" w:rsidRPr="00AC45C0">
        <w:t>recuperável</w:t>
      </w:r>
      <w:r w:rsidR="00612963" w:rsidRPr="00AC45C0">
        <w:t>.</w:t>
      </w:r>
    </w:p>
    <w:p w:rsidR="00612963" w:rsidRPr="00AC45C0" w:rsidRDefault="00612963" w:rsidP="005D2586">
      <w:pPr>
        <w:jc w:val="both"/>
      </w:pPr>
    </w:p>
    <w:p w:rsidR="00A91668" w:rsidRPr="00AC45C0" w:rsidRDefault="00612963" w:rsidP="005D2586">
      <w:pPr>
        <w:jc w:val="both"/>
      </w:pPr>
      <w:r w:rsidRPr="00AC45C0">
        <w:rPr>
          <w:b/>
        </w:rPr>
        <w:t>§1º</w:t>
      </w:r>
      <w:r w:rsidR="005D2586" w:rsidRPr="00AC45C0">
        <w:t xml:space="preserve"> Se houver qualquer indicação, </w:t>
      </w:r>
      <w:r w:rsidR="00066765" w:rsidRPr="00AC45C0">
        <w:t xml:space="preserve">uma comissão será formada conforme composição descrita no </w:t>
      </w:r>
      <w:r w:rsidRPr="00AC45C0">
        <w:t>a</w:t>
      </w:r>
      <w:r w:rsidR="00066765" w:rsidRPr="00AC45C0">
        <w:t>rt.</w:t>
      </w:r>
      <w:r w:rsidRPr="00AC45C0">
        <w:t xml:space="preserve"> </w:t>
      </w:r>
      <w:r w:rsidR="00066765" w:rsidRPr="00AC45C0">
        <w:t xml:space="preserve">9º </w:t>
      </w:r>
      <w:r w:rsidRPr="00AC45C0">
        <w:t xml:space="preserve">desta Portaria, </w:t>
      </w:r>
      <w:r w:rsidR="00066765" w:rsidRPr="00AC45C0">
        <w:t>para que seja efetuada uma estimativa formal desse valor.</w:t>
      </w:r>
    </w:p>
    <w:p w:rsidR="00066765" w:rsidRPr="00AC45C0" w:rsidRDefault="00066765" w:rsidP="005D2586">
      <w:pPr>
        <w:jc w:val="both"/>
      </w:pPr>
    </w:p>
    <w:p w:rsidR="00066765" w:rsidRPr="00AC45C0" w:rsidRDefault="00066765" w:rsidP="00066765">
      <w:pPr>
        <w:jc w:val="both"/>
      </w:pPr>
      <w:r w:rsidRPr="00AC45C0">
        <w:rPr>
          <w:b/>
        </w:rPr>
        <w:t xml:space="preserve">§ </w:t>
      </w:r>
      <w:r w:rsidR="00612963" w:rsidRPr="00AC45C0">
        <w:rPr>
          <w:b/>
        </w:rPr>
        <w:t>2</w:t>
      </w:r>
      <w:r w:rsidRPr="00AC45C0">
        <w:rPr>
          <w:b/>
        </w:rPr>
        <w:t>º</w:t>
      </w:r>
      <w:r w:rsidRPr="00AC45C0">
        <w:t xml:space="preserve"> Independentemente da existência de qualquer indicação de redução ao valor recuperável, a comissão deverá testar, anualmente, o ativo intangível com vida útil indefinida ou ainda não disponível para uso, comparando seu valor contábil com seu valor recuperável.</w:t>
      </w:r>
    </w:p>
    <w:p w:rsidR="00EF790F" w:rsidRPr="00AC45C0" w:rsidRDefault="00EF790F" w:rsidP="00066765">
      <w:pPr>
        <w:jc w:val="both"/>
      </w:pPr>
    </w:p>
    <w:p w:rsidR="00EF790F" w:rsidRPr="00AC45C0" w:rsidRDefault="00321CBE" w:rsidP="00EF790F">
      <w:pPr>
        <w:jc w:val="both"/>
      </w:pPr>
      <w:r w:rsidRPr="00AC45C0">
        <w:rPr>
          <w:b/>
        </w:rPr>
        <w:t>Art. 27</w:t>
      </w:r>
      <w:r w:rsidR="00EF790F" w:rsidRPr="00AC45C0">
        <w:t xml:space="preserve"> Para os fins de mensuração, considera-se valor recuperável o maior valor entre o valor justo líquido de despesas de venda de um ativo e o valor que se espera recuperar pelo uso futuro</w:t>
      </w:r>
      <w:r w:rsidR="00EC40E9" w:rsidRPr="00AC45C0">
        <w:t xml:space="preserve"> desse ativo nas suas operações.</w:t>
      </w:r>
    </w:p>
    <w:p w:rsidR="00066765" w:rsidRPr="00AC45C0" w:rsidRDefault="00066765" w:rsidP="00066765">
      <w:pPr>
        <w:jc w:val="both"/>
      </w:pPr>
    </w:p>
    <w:p w:rsidR="00066765" w:rsidRPr="00AC45C0" w:rsidRDefault="00EF790F" w:rsidP="00066765">
      <w:pPr>
        <w:jc w:val="both"/>
      </w:pPr>
      <w:r w:rsidRPr="00AC45C0">
        <w:rPr>
          <w:b/>
        </w:rPr>
        <w:t>Art</w:t>
      </w:r>
      <w:r w:rsidR="00612963" w:rsidRPr="00AC45C0">
        <w:rPr>
          <w:b/>
        </w:rPr>
        <w:t>.</w:t>
      </w:r>
      <w:r w:rsidRPr="00AC45C0">
        <w:rPr>
          <w:b/>
        </w:rPr>
        <w:t xml:space="preserve"> 28</w:t>
      </w:r>
      <w:r w:rsidR="00066765" w:rsidRPr="00AC45C0">
        <w:t xml:space="preserve"> A comissão </w:t>
      </w:r>
      <w:r w:rsidR="008238F2" w:rsidRPr="00AC45C0">
        <w:t>emitirá no prazo de 2 (dois</w:t>
      </w:r>
      <w:r w:rsidR="00066765" w:rsidRPr="00AC45C0">
        <w:t>) meses a contar da data de sua criação o relatório técnico sobre a situação dos bens</w:t>
      </w:r>
      <w:r w:rsidR="00EC40E9" w:rsidRPr="00AC45C0">
        <w:t xml:space="preserve"> avaliados para fins de redução ao valor recuperável.</w:t>
      </w:r>
    </w:p>
    <w:p w:rsidR="008238F2" w:rsidRPr="00AC45C0" w:rsidRDefault="008238F2" w:rsidP="00066765">
      <w:pPr>
        <w:jc w:val="both"/>
      </w:pPr>
    </w:p>
    <w:p w:rsidR="008238F2" w:rsidRPr="00AC45C0" w:rsidRDefault="00321CBE" w:rsidP="008238F2">
      <w:pPr>
        <w:jc w:val="both"/>
      </w:pPr>
      <w:r w:rsidRPr="00AC45C0">
        <w:rPr>
          <w:b/>
        </w:rPr>
        <w:t>Parágrafo único.</w:t>
      </w:r>
      <w:r w:rsidR="008238F2" w:rsidRPr="00AC45C0">
        <w:t xml:space="preserve"> O relatório técnico deverá conter, ao menos, as seguintes informações:</w:t>
      </w:r>
    </w:p>
    <w:p w:rsidR="00EF790F" w:rsidRPr="00AC45C0" w:rsidRDefault="00EF790F" w:rsidP="008238F2">
      <w:pPr>
        <w:jc w:val="both"/>
      </w:pPr>
    </w:p>
    <w:p w:rsidR="008238F2" w:rsidRPr="00AC45C0" w:rsidRDefault="008238F2" w:rsidP="008238F2">
      <w:pPr>
        <w:jc w:val="both"/>
      </w:pPr>
      <w:r w:rsidRPr="00AC45C0">
        <w:t xml:space="preserve">I - </w:t>
      </w:r>
      <w:proofErr w:type="gramStart"/>
      <w:r w:rsidRPr="00AC45C0">
        <w:t>documentação</w:t>
      </w:r>
      <w:proofErr w:type="gramEnd"/>
      <w:r w:rsidRPr="00AC45C0">
        <w:t xml:space="preserve"> com descrição detalhada de cada bem avaliado;</w:t>
      </w:r>
    </w:p>
    <w:p w:rsidR="00EC40E9" w:rsidRPr="00AC45C0" w:rsidRDefault="00EC40E9" w:rsidP="008238F2">
      <w:pPr>
        <w:jc w:val="both"/>
      </w:pPr>
    </w:p>
    <w:p w:rsidR="008238F2" w:rsidRPr="00AC45C0" w:rsidRDefault="00593BE6" w:rsidP="008238F2">
      <w:pPr>
        <w:jc w:val="both"/>
      </w:pPr>
      <w:r w:rsidRPr="00AC45C0">
        <w:t>II -</w:t>
      </w:r>
      <w:r w:rsidR="008238F2" w:rsidRPr="00AC45C0">
        <w:t xml:space="preserve"> </w:t>
      </w:r>
      <w:proofErr w:type="gramStart"/>
      <w:r w:rsidR="008238F2" w:rsidRPr="00AC45C0">
        <w:t>identificação</w:t>
      </w:r>
      <w:proofErr w:type="gramEnd"/>
      <w:r w:rsidR="008238F2" w:rsidRPr="00AC45C0">
        <w:t xml:space="preserve"> contábil do bem;</w:t>
      </w:r>
    </w:p>
    <w:p w:rsidR="00EC40E9" w:rsidRPr="00AC45C0" w:rsidRDefault="00EC40E9" w:rsidP="008238F2">
      <w:pPr>
        <w:jc w:val="both"/>
      </w:pPr>
    </w:p>
    <w:p w:rsidR="008238F2" w:rsidRPr="00AC45C0" w:rsidRDefault="008238F2" w:rsidP="008238F2">
      <w:pPr>
        <w:jc w:val="both"/>
      </w:pPr>
      <w:r w:rsidRPr="00AC45C0">
        <w:lastRenderedPageBreak/>
        <w:t>III - critérios utilizados para avaliação e sua respectiva fundamentação, podendo ser adotado os critérios e formas estabelecidas para a reaval</w:t>
      </w:r>
      <w:r w:rsidR="003A2EB6" w:rsidRPr="00AC45C0">
        <w:t>iação;</w:t>
      </w:r>
    </w:p>
    <w:p w:rsidR="00EC40E9" w:rsidRPr="00AC45C0" w:rsidRDefault="00EC40E9" w:rsidP="008238F2">
      <w:pPr>
        <w:jc w:val="both"/>
      </w:pPr>
    </w:p>
    <w:p w:rsidR="008238F2" w:rsidRPr="00AC45C0" w:rsidRDefault="008238F2" w:rsidP="008238F2">
      <w:pPr>
        <w:jc w:val="both"/>
      </w:pPr>
      <w:r w:rsidRPr="00AC45C0">
        <w:t xml:space="preserve">IV - </w:t>
      </w:r>
      <w:proofErr w:type="gramStart"/>
      <w:r w:rsidRPr="00AC45C0">
        <w:t>vida</w:t>
      </w:r>
      <w:proofErr w:type="gramEnd"/>
      <w:r w:rsidRPr="00AC45C0">
        <w:t xml:space="preserve"> útil remanescente do bem;</w:t>
      </w:r>
    </w:p>
    <w:p w:rsidR="00EC40E9" w:rsidRPr="00AC45C0" w:rsidRDefault="00EC40E9" w:rsidP="008238F2">
      <w:pPr>
        <w:jc w:val="both"/>
      </w:pPr>
    </w:p>
    <w:p w:rsidR="008238F2" w:rsidRPr="00AC45C0" w:rsidRDefault="008238F2" w:rsidP="008238F2">
      <w:pPr>
        <w:jc w:val="both"/>
      </w:pPr>
      <w:r w:rsidRPr="00AC45C0">
        <w:t xml:space="preserve">V - </w:t>
      </w:r>
      <w:proofErr w:type="gramStart"/>
      <w:r w:rsidRPr="00AC45C0">
        <w:t>data</w:t>
      </w:r>
      <w:proofErr w:type="gramEnd"/>
      <w:r w:rsidRPr="00AC45C0">
        <w:t xml:space="preserve"> de avaliação.</w:t>
      </w:r>
    </w:p>
    <w:p w:rsidR="00066765" w:rsidRPr="00AC45C0" w:rsidRDefault="00066765" w:rsidP="00066765">
      <w:pPr>
        <w:jc w:val="both"/>
      </w:pPr>
    </w:p>
    <w:p w:rsidR="003A2EB6" w:rsidRPr="00AC45C0" w:rsidRDefault="00EF790F" w:rsidP="003A2EB6">
      <w:pPr>
        <w:jc w:val="both"/>
      </w:pPr>
      <w:r w:rsidRPr="00AC45C0">
        <w:rPr>
          <w:b/>
        </w:rPr>
        <w:t>Art. 29</w:t>
      </w:r>
      <w:r w:rsidR="003A2EB6" w:rsidRPr="00AC45C0">
        <w:t xml:space="preserve"> O teste de </w:t>
      </w:r>
      <w:proofErr w:type="spellStart"/>
      <w:r w:rsidR="003A2EB6" w:rsidRPr="00AC45C0">
        <w:t>recuperabilidade</w:t>
      </w:r>
      <w:proofErr w:type="spellEnd"/>
      <w:r w:rsidR="003A2EB6" w:rsidRPr="00AC45C0">
        <w:t xml:space="preserve"> não será aplicado para:</w:t>
      </w:r>
    </w:p>
    <w:p w:rsidR="003A2EB6" w:rsidRPr="00AC45C0" w:rsidRDefault="003A2EB6" w:rsidP="003A2EB6">
      <w:pPr>
        <w:jc w:val="both"/>
      </w:pPr>
    </w:p>
    <w:p w:rsidR="003A2EB6" w:rsidRPr="00AC45C0" w:rsidRDefault="003A2EB6" w:rsidP="003A2EB6">
      <w:pPr>
        <w:jc w:val="both"/>
      </w:pPr>
      <w:r w:rsidRPr="00AC45C0">
        <w:t xml:space="preserve">I </w:t>
      </w:r>
      <w:r w:rsidR="00593BE6" w:rsidRPr="00AC45C0">
        <w:t>-</w:t>
      </w:r>
      <w:r w:rsidRPr="00AC45C0">
        <w:t xml:space="preserve"> </w:t>
      </w:r>
      <w:proofErr w:type="gramStart"/>
      <w:r w:rsidRPr="00AC45C0">
        <w:t>estoques</w:t>
      </w:r>
      <w:proofErr w:type="gramEnd"/>
      <w:r w:rsidRPr="00AC45C0">
        <w:t>;</w:t>
      </w:r>
    </w:p>
    <w:p w:rsidR="003A2EB6" w:rsidRPr="00AC45C0" w:rsidRDefault="003A2EB6" w:rsidP="003A2EB6">
      <w:pPr>
        <w:jc w:val="both"/>
      </w:pPr>
    </w:p>
    <w:p w:rsidR="003A2EB6" w:rsidRPr="00AC45C0" w:rsidRDefault="003A2EB6" w:rsidP="003A2EB6">
      <w:pPr>
        <w:jc w:val="both"/>
      </w:pPr>
      <w:r w:rsidRPr="00AC45C0">
        <w:t xml:space="preserve">II - </w:t>
      </w:r>
      <w:proofErr w:type="gramStart"/>
      <w:r w:rsidRPr="00AC45C0">
        <w:t>ativos</w:t>
      </w:r>
      <w:proofErr w:type="gramEnd"/>
      <w:r w:rsidRPr="00AC45C0">
        <w:t xml:space="preserve"> advindos de contratos de construção;</w:t>
      </w:r>
    </w:p>
    <w:p w:rsidR="003A2EB6" w:rsidRPr="00AC45C0" w:rsidRDefault="003A2EB6" w:rsidP="003A2EB6">
      <w:pPr>
        <w:jc w:val="both"/>
      </w:pPr>
    </w:p>
    <w:p w:rsidR="003A2EB6" w:rsidRPr="00AC45C0" w:rsidRDefault="003A2EB6" w:rsidP="003A2EB6">
      <w:pPr>
        <w:jc w:val="both"/>
      </w:pPr>
      <w:r w:rsidRPr="00AC45C0">
        <w:t>III - ativos financeiros que representem: caixa; instrumento patrimonial de entidade não controlada, individual ou conjuntamente, ou não coligada; direito contratual para receber dinheiro ou outro ativo financeiro ou para permutar ativos e passivos financeiros em condições favoráveis; contrato que pode ser liquidado por instrumentos patrimoniais não derivativos; e contrato que pode ser liquidado por instrumentos patrimoniais derivativos que possam ser liquidados por número fixo de instrumentos patrimoniais não derivativos;</w:t>
      </w:r>
    </w:p>
    <w:p w:rsidR="003A2EB6" w:rsidRPr="00AC45C0" w:rsidRDefault="003A2EB6" w:rsidP="003A2EB6">
      <w:pPr>
        <w:jc w:val="both"/>
      </w:pPr>
    </w:p>
    <w:p w:rsidR="003A2EB6" w:rsidRPr="00AC45C0" w:rsidRDefault="003A2EB6" w:rsidP="003A2EB6">
      <w:pPr>
        <w:jc w:val="both"/>
      </w:pPr>
      <w:r w:rsidRPr="00AC45C0">
        <w:t xml:space="preserve">IV - </w:t>
      </w:r>
      <w:proofErr w:type="gramStart"/>
      <w:r w:rsidRPr="00AC45C0">
        <w:t>propriedades</w:t>
      </w:r>
      <w:proofErr w:type="gramEnd"/>
      <w:r w:rsidRPr="00AC45C0">
        <w:t xml:space="preserve"> para investimento, ativos imobilizados e ativos intangíveis mensurados pelo valor de reavaliação;</w:t>
      </w:r>
    </w:p>
    <w:p w:rsidR="003A2EB6" w:rsidRPr="00AC45C0" w:rsidRDefault="003A2EB6" w:rsidP="003A2EB6">
      <w:pPr>
        <w:jc w:val="both"/>
      </w:pPr>
    </w:p>
    <w:p w:rsidR="003A2EB6" w:rsidRPr="00AC45C0" w:rsidRDefault="003A2EB6" w:rsidP="003A2EB6">
      <w:pPr>
        <w:jc w:val="both"/>
      </w:pPr>
      <w:r w:rsidRPr="00AC45C0">
        <w:t xml:space="preserve">V - </w:t>
      </w:r>
      <w:proofErr w:type="gramStart"/>
      <w:r w:rsidRPr="00AC45C0">
        <w:t>ativos</w:t>
      </w:r>
      <w:proofErr w:type="gramEnd"/>
      <w:r w:rsidRPr="00AC45C0">
        <w:t xml:space="preserve"> tributários diferidos;</w:t>
      </w:r>
    </w:p>
    <w:p w:rsidR="003A2EB6" w:rsidRPr="00AC45C0" w:rsidRDefault="003A2EB6" w:rsidP="003A2EB6">
      <w:pPr>
        <w:jc w:val="both"/>
      </w:pPr>
    </w:p>
    <w:p w:rsidR="003A2EB6" w:rsidRPr="00AC45C0" w:rsidRDefault="003A2EB6" w:rsidP="003A2EB6">
      <w:pPr>
        <w:jc w:val="both"/>
      </w:pPr>
      <w:r w:rsidRPr="00AC45C0">
        <w:t xml:space="preserve">VI - </w:t>
      </w:r>
      <w:proofErr w:type="gramStart"/>
      <w:r w:rsidRPr="00AC45C0">
        <w:t>ativos</w:t>
      </w:r>
      <w:proofErr w:type="gramEnd"/>
      <w:r w:rsidRPr="00AC45C0">
        <w:t xml:space="preserve"> oriundos de benefícios a empregados;</w:t>
      </w:r>
    </w:p>
    <w:p w:rsidR="003A2EB6" w:rsidRPr="00AC45C0" w:rsidRDefault="003A2EB6" w:rsidP="003A2EB6">
      <w:pPr>
        <w:jc w:val="both"/>
      </w:pPr>
    </w:p>
    <w:p w:rsidR="003A2EB6" w:rsidRPr="00AC45C0" w:rsidRDefault="003A2EB6" w:rsidP="003A2EB6">
      <w:pPr>
        <w:jc w:val="both"/>
      </w:pPr>
      <w:r w:rsidRPr="00AC45C0">
        <w:t>VII - ágio por expectativa de rentabilidade futura (</w:t>
      </w:r>
      <w:proofErr w:type="spellStart"/>
      <w:r w:rsidRPr="00AC45C0">
        <w:t>goodwill</w:t>
      </w:r>
      <w:proofErr w:type="spellEnd"/>
      <w:r w:rsidRPr="00AC45C0">
        <w:t>);</w:t>
      </w:r>
    </w:p>
    <w:p w:rsidR="003A2EB6" w:rsidRPr="00AC45C0" w:rsidRDefault="003A2EB6" w:rsidP="003A2EB6">
      <w:pPr>
        <w:jc w:val="both"/>
      </w:pPr>
    </w:p>
    <w:p w:rsidR="003A2EB6" w:rsidRPr="00AC45C0" w:rsidRDefault="003A2EB6" w:rsidP="003A2EB6">
      <w:pPr>
        <w:jc w:val="both"/>
      </w:pPr>
      <w:r w:rsidRPr="00AC45C0">
        <w:t>VIII - custos de aquisição diferidos e ativos intangíveis oriundos de direitos contratuais do seg</w:t>
      </w:r>
      <w:r w:rsidR="00593BE6" w:rsidRPr="00AC45C0">
        <w:t xml:space="preserve">urador em contratos de seguro; </w:t>
      </w:r>
    </w:p>
    <w:p w:rsidR="003A2EB6" w:rsidRPr="00AC45C0" w:rsidRDefault="003A2EB6" w:rsidP="003A2EB6">
      <w:pPr>
        <w:jc w:val="both"/>
      </w:pPr>
    </w:p>
    <w:p w:rsidR="008238F2" w:rsidRPr="00AC45C0" w:rsidRDefault="003A2EB6" w:rsidP="003A2EB6">
      <w:pPr>
        <w:jc w:val="both"/>
      </w:pPr>
      <w:r w:rsidRPr="00AC45C0">
        <w:t xml:space="preserve">IX - </w:t>
      </w:r>
      <w:proofErr w:type="gramStart"/>
      <w:r w:rsidRPr="00AC45C0">
        <w:t>ativos</w:t>
      </w:r>
      <w:proofErr w:type="gramEnd"/>
      <w:r w:rsidRPr="00AC45C0">
        <w:t xml:space="preserve"> não circulantes (ou grupos de ativos) classificados como mantidos para venda e mensurados pelo menor valor entre o valor contábil e o valor justo líquido de despesas de venda relacionadas a tais ativos e operações descontinuadas.</w:t>
      </w:r>
    </w:p>
    <w:p w:rsidR="00EF790F" w:rsidRPr="00AC45C0" w:rsidRDefault="00EF790F" w:rsidP="003A2EB6">
      <w:pPr>
        <w:jc w:val="both"/>
      </w:pPr>
    </w:p>
    <w:p w:rsidR="00EF790F" w:rsidRPr="00AC45C0" w:rsidRDefault="00321CBE" w:rsidP="00EF790F">
      <w:pPr>
        <w:jc w:val="both"/>
      </w:pPr>
      <w:r w:rsidRPr="00AC45C0">
        <w:rPr>
          <w:b/>
        </w:rPr>
        <w:t>Art. 30</w:t>
      </w:r>
      <w:r w:rsidR="00EF790F" w:rsidRPr="00AC45C0">
        <w:t xml:space="preserve"> O setor de contabilidade deverá avaliar, na data de encerramento das demonstrações contábeis, se há alguma indicação de que uma perda por redução ao valor recuperável reconhecida em anos anteriores deva ser revertida ou eliminada.</w:t>
      </w:r>
    </w:p>
    <w:p w:rsidR="00EF790F" w:rsidRPr="00AC45C0" w:rsidRDefault="00EF790F" w:rsidP="00EF790F">
      <w:pPr>
        <w:jc w:val="both"/>
      </w:pPr>
    </w:p>
    <w:p w:rsidR="00EF790F" w:rsidRPr="00AC45C0" w:rsidRDefault="00EF790F" w:rsidP="00EF790F">
      <w:pPr>
        <w:jc w:val="center"/>
        <w:rPr>
          <w:b/>
        </w:rPr>
      </w:pPr>
      <w:r w:rsidRPr="00AC45C0">
        <w:rPr>
          <w:b/>
        </w:rPr>
        <w:t>CAPÍTULO V</w:t>
      </w:r>
    </w:p>
    <w:p w:rsidR="00593BE6" w:rsidRPr="00AC45C0" w:rsidRDefault="00593BE6" w:rsidP="00EF790F">
      <w:pPr>
        <w:jc w:val="center"/>
        <w:rPr>
          <w:b/>
        </w:rPr>
      </w:pPr>
    </w:p>
    <w:p w:rsidR="00EF790F" w:rsidRPr="00AC45C0" w:rsidRDefault="00EF790F" w:rsidP="00EF790F">
      <w:pPr>
        <w:jc w:val="center"/>
        <w:rPr>
          <w:b/>
        </w:rPr>
      </w:pPr>
      <w:r w:rsidRPr="00AC45C0">
        <w:rPr>
          <w:b/>
        </w:rPr>
        <w:t>DISPOSIÇÕES FINAIS</w:t>
      </w:r>
    </w:p>
    <w:p w:rsidR="00EC40E9" w:rsidRPr="00AC45C0" w:rsidRDefault="00EC40E9" w:rsidP="00EF790F">
      <w:pPr>
        <w:jc w:val="center"/>
        <w:rPr>
          <w:b/>
        </w:rPr>
      </w:pPr>
    </w:p>
    <w:p w:rsidR="00EF790F" w:rsidRPr="00AC45C0" w:rsidRDefault="00EF790F" w:rsidP="00EF790F">
      <w:pPr>
        <w:jc w:val="both"/>
      </w:pPr>
      <w:r w:rsidRPr="00AC45C0">
        <w:rPr>
          <w:b/>
        </w:rPr>
        <w:t>Art</w:t>
      </w:r>
      <w:r w:rsidR="00321CBE" w:rsidRPr="00AC45C0">
        <w:rPr>
          <w:b/>
        </w:rPr>
        <w:t>. 31</w:t>
      </w:r>
      <w:r w:rsidR="003E632E" w:rsidRPr="00AC45C0">
        <w:t xml:space="preserve"> </w:t>
      </w:r>
      <w:r w:rsidRPr="00AC45C0">
        <w:t xml:space="preserve">Os relatórios técnicos resultantes da reavaliação ou redução ao valor recuperável, após concluídos deverão ser entregues ao setor de contabilidade para que seja contabilizado os devidos ajustes patrimoniais. </w:t>
      </w:r>
    </w:p>
    <w:p w:rsidR="003E632E" w:rsidRPr="00AC45C0" w:rsidRDefault="003E632E" w:rsidP="00EF790F">
      <w:pPr>
        <w:jc w:val="both"/>
      </w:pPr>
    </w:p>
    <w:p w:rsidR="003E632E" w:rsidRPr="00AC45C0" w:rsidRDefault="00321CBE" w:rsidP="00EF790F">
      <w:pPr>
        <w:jc w:val="both"/>
      </w:pPr>
      <w:r w:rsidRPr="00AC45C0">
        <w:rPr>
          <w:b/>
        </w:rPr>
        <w:lastRenderedPageBreak/>
        <w:t>Art. 32</w:t>
      </w:r>
      <w:r w:rsidR="003E632E" w:rsidRPr="00AC45C0">
        <w:t xml:space="preserve"> Os registros contábeis advindos da reavaliação ou redução/reversão ao valor recuperável deverão seguir os procedimentos descritos no Manual de Contabilidade Aplicado ao Setor Público – 10ª edição e suas posteriores atualizações.</w:t>
      </w:r>
    </w:p>
    <w:p w:rsidR="00EF790F" w:rsidRPr="00AC45C0" w:rsidRDefault="00EF790F" w:rsidP="00EF790F">
      <w:pPr>
        <w:jc w:val="both"/>
      </w:pPr>
    </w:p>
    <w:p w:rsidR="004B4E51" w:rsidRPr="00AC45C0" w:rsidRDefault="004B4E51" w:rsidP="004B4E51">
      <w:pPr>
        <w:pStyle w:val="SemEspaamento"/>
        <w:jc w:val="both"/>
        <w:rPr>
          <w:rFonts w:ascii="Times New Roman" w:hAnsi="Times New Roman" w:cs="Times New Roman"/>
        </w:rPr>
      </w:pPr>
      <w:r w:rsidRPr="00AC45C0">
        <w:rPr>
          <w:rFonts w:ascii="Times New Roman" w:hAnsi="Times New Roman" w:cs="Times New Roman"/>
          <w:b/>
          <w:bCs/>
        </w:rPr>
        <w:t xml:space="preserve">Art. </w:t>
      </w:r>
      <w:r w:rsidRPr="00AC45C0">
        <w:rPr>
          <w:rFonts w:ascii="Times New Roman" w:hAnsi="Times New Roman" w:cs="Times New Roman"/>
          <w:b/>
          <w:bCs/>
        </w:rPr>
        <w:t>33</w:t>
      </w:r>
      <w:r w:rsidRPr="00AC45C0">
        <w:rPr>
          <w:rFonts w:ascii="Times New Roman" w:hAnsi="Times New Roman" w:cs="Times New Roman"/>
        </w:rPr>
        <w:t xml:space="preserve"> Esta Portaria entra em vigor na data da sua publicação.</w:t>
      </w:r>
    </w:p>
    <w:p w:rsidR="004B4E51" w:rsidRPr="00AC45C0" w:rsidRDefault="004B4E51" w:rsidP="004B4E51">
      <w:pPr>
        <w:pStyle w:val="SemEspaamento"/>
        <w:jc w:val="center"/>
        <w:rPr>
          <w:rFonts w:ascii="Times New Roman" w:hAnsi="Times New Roman" w:cs="Times New Roman"/>
        </w:rPr>
      </w:pPr>
    </w:p>
    <w:p w:rsidR="004B4E51" w:rsidRPr="00AC45C0" w:rsidRDefault="004B4E51" w:rsidP="004B4E51">
      <w:pPr>
        <w:pStyle w:val="SemEspaamento"/>
        <w:jc w:val="center"/>
        <w:rPr>
          <w:rFonts w:ascii="Times New Roman" w:hAnsi="Times New Roman" w:cs="Times New Roman"/>
        </w:rPr>
      </w:pPr>
    </w:p>
    <w:p w:rsidR="004B4E51" w:rsidRPr="00AC45C0" w:rsidRDefault="004B4E51" w:rsidP="004B4E51">
      <w:pPr>
        <w:pStyle w:val="SemEspaamento"/>
        <w:jc w:val="center"/>
        <w:rPr>
          <w:rFonts w:ascii="Times New Roman" w:hAnsi="Times New Roman" w:cs="Times New Roman"/>
        </w:rPr>
      </w:pPr>
      <w:r w:rsidRPr="00AC45C0">
        <w:rPr>
          <w:rFonts w:ascii="Times New Roman" w:hAnsi="Times New Roman" w:cs="Times New Roman"/>
        </w:rPr>
        <w:t xml:space="preserve">Câmara Municipal de Pouso Alegre, </w:t>
      </w:r>
      <w:r w:rsidRPr="00AC45C0">
        <w:rPr>
          <w:rFonts w:ascii="Times New Roman" w:hAnsi="Times New Roman" w:cs="Times New Roman"/>
        </w:rPr>
        <w:t>24</w:t>
      </w:r>
      <w:r w:rsidRPr="00AC45C0">
        <w:rPr>
          <w:rFonts w:ascii="Times New Roman" w:hAnsi="Times New Roman" w:cs="Times New Roman"/>
        </w:rPr>
        <w:t xml:space="preserve"> de ju</w:t>
      </w:r>
      <w:r w:rsidRPr="00AC45C0">
        <w:rPr>
          <w:rFonts w:ascii="Times New Roman" w:hAnsi="Times New Roman" w:cs="Times New Roman"/>
        </w:rPr>
        <w:t>l</w:t>
      </w:r>
      <w:r w:rsidRPr="00AC45C0">
        <w:rPr>
          <w:rFonts w:ascii="Times New Roman" w:hAnsi="Times New Roman" w:cs="Times New Roman"/>
        </w:rPr>
        <w:t>ho de 2024</w:t>
      </w:r>
    </w:p>
    <w:p w:rsidR="004B4E51" w:rsidRPr="00AC45C0" w:rsidRDefault="004B4E51" w:rsidP="004B4E51">
      <w:pPr>
        <w:pStyle w:val="SemEspaamento"/>
        <w:jc w:val="both"/>
        <w:rPr>
          <w:rFonts w:ascii="Times New Roman" w:hAnsi="Times New Roman" w:cs="Times New Roman"/>
        </w:rPr>
      </w:pPr>
    </w:p>
    <w:tbl>
      <w:tblPr>
        <w:tblStyle w:val="Tabelacomgrade"/>
        <w:tblpPr w:leftFromText="141" w:rightFromText="141" w:vertAnchor="text" w:horzAnchor="margin" w:tblpY="3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4B4E51" w:rsidRPr="00AC45C0" w:rsidTr="00372DDF">
        <w:tc>
          <w:tcPr>
            <w:tcW w:w="10195" w:type="dxa"/>
          </w:tcPr>
          <w:p w:rsidR="004B4E51" w:rsidRPr="00AC45C0" w:rsidRDefault="004B4E51" w:rsidP="00372DDF">
            <w:pPr>
              <w:pStyle w:val="SemEspaamento"/>
              <w:jc w:val="center"/>
              <w:rPr>
                <w:rFonts w:ascii="Times New Roman" w:hAnsi="Times New Roman" w:cs="Times New Roman"/>
              </w:rPr>
            </w:pPr>
            <w:proofErr w:type="spellStart"/>
            <w:r w:rsidRPr="00AC45C0">
              <w:rPr>
                <w:rFonts w:ascii="Times New Roman" w:hAnsi="Times New Roman" w:cs="Times New Roman"/>
              </w:rPr>
              <w:t>Elizelto</w:t>
            </w:r>
            <w:proofErr w:type="spellEnd"/>
            <w:r w:rsidRPr="00AC45C0">
              <w:rPr>
                <w:rFonts w:ascii="Times New Roman" w:hAnsi="Times New Roman" w:cs="Times New Roman"/>
              </w:rPr>
              <w:t xml:space="preserve"> Guido</w:t>
            </w:r>
          </w:p>
        </w:tc>
      </w:tr>
      <w:tr w:rsidR="004B4E51" w:rsidRPr="00AC45C0" w:rsidTr="00372DDF">
        <w:tc>
          <w:tcPr>
            <w:tcW w:w="10195" w:type="dxa"/>
          </w:tcPr>
          <w:p w:rsidR="004B4E51" w:rsidRPr="00AC45C0" w:rsidRDefault="004B4E51" w:rsidP="00372DDF">
            <w:pPr>
              <w:pStyle w:val="SemEspaamento"/>
              <w:jc w:val="center"/>
              <w:rPr>
                <w:rFonts w:ascii="Times New Roman" w:hAnsi="Times New Roman" w:cs="Times New Roman"/>
              </w:rPr>
            </w:pPr>
            <w:r w:rsidRPr="00AC45C0">
              <w:rPr>
                <w:rFonts w:ascii="Times New Roman" w:hAnsi="Times New Roman" w:cs="Times New Roman"/>
              </w:rPr>
              <w:t>PRESIDENTE DA MESA</w:t>
            </w:r>
          </w:p>
        </w:tc>
      </w:tr>
    </w:tbl>
    <w:p w:rsidR="00EF790F" w:rsidRPr="00AC45C0" w:rsidRDefault="00EF790F" w:rsidP="00EF790F">
      <w:pPr>
        <w:jc w:val="both"/>
      </w:pPr>
    </w:p>
    <w:sectPr w:rsidR="00EF790F" w:rsidRPr="00AC45C0" w:rsidSect="00893A07">
      <w:headerReference w:type="default" r:id="rId8"/>
      <w:footerReference w:type="default" r:id="rId9"/>
      <w:pgSz w:w="11906" w:h="16838"/>
      <w:pgMar w:top="2552" w:right="567"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121" w:rsidRDefault="00011121">
      <w:r>
        <w:separator/>
      </w:r>
    </w:p>
  </w:endnote>
  <w:endnote w:type="continuationSeparator" w:id="0">
    <w:p w:rsidR="00011121" w:rsidRDefault="0001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jaVuSerif">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CBE" w:rsidRDefault="00321CBE">
    <w:pPr>
      <w:pStyle w:val="Rodap"/>
    </w:pPr>
    <w:r>
      <w:rPr>
        <w:noProof/>
        <w:lang w:eastAsia="pt-BR"/>
      </w:rPr>
      <w:drawing>
        <wp:anchor distT="0" distB="0" distL="114300" distR="114300" simplePos="0" relativeHeight="251661312" behindDoc="0" locked="0" layoutInCell="1" allowOverlap="1" wp14:anchorId="5B868C1C" wp14:editId="53B9E982">
          <wp:simplePos x="0" y="0"/>
          <wp:positionH relativeFrom="page">
            <wp:align>left</wp:align>
          </wp:positionH>
          <wp:positionV relativeFrom="paragraph">
            <wp:posOffset>-19050</wp:posOffset>
          </wp:positionV>
          <wp:extent cx="7540753" cy="622757"/>
          <wp:effectExtent l="0" t="0" r="3175" b="6350"/>
          <wp:wrapNone/>
          <wp:docPr id="96693416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14090" name="Imagem 966934164"/>
                  <pic:cNvPicPr/>
                </pic:nvPicPr>
                <pic:blipFill>
                  <a:blip r:embed="rId1">
                    <a:extLst>
                      <a:ext uri="{28A0092B-C50C-407E-A947-70E740481C1C}">
                        <a14:useLocalDpi xmlns:a14="http://schemas.microsoft.com/office/drawing/2010/main" val="0"/>
                      </a:ext>
                    </a:extLst>
                  </a:blip>
                  <a:stretch>
                    <a:fillRect/>
                  </a:stretch>
                </pic:blipFill>
                <pic:spPr>
                  <a:xfrm>
                    <a:off x="0" y="0"/>
                    <a:ext cx="7540753" cy="622757"/>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121" w:rsidRDefault="00011121">
      <w:r>
        <w:separator/>
      </w:r>
    </w:p>
  </w:footnote>
  <w:footnote w:type="continuationSeparator" w:id="0">
    <w:p w:rsidR="00011121" w:rsidRDefault="00011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CBE" w:rsidRDefault="00321CBE">
    <w:pPr>
      <w:pStyle w:val="Cabealho"/>
    </w:pPr>
    <w:r>
      <w:rPr>
        <w:noProof/>
        <w:lang w:eastAsia="pt-BR"/>
      </w:rPr>
      <w:drawing>
        <wp:anchor distT="0" distB="0" distL="114300" distR="114300" simplePos="0" relativeHeight="251659264" behindDoc="0" locked="0" layoutInCell="1" allowOverlap="1" wp14:anchorId="3565594E" wp14:editId="0C1FE207">
          <wp:simplePos x="0" y="0"/>
          <wp:positionH relativeFrom="page">
            <wp:align>right</wp:align>
          </wp:positionH>
          <wp:positionV relativeFrom="paragraph">
            <wp:posOffset>-448310</wp:posOffset>
          </wp:positionV>
          <wp:extent cx="7553917" cy="1440787"/>
          <wp:effectExtent l="0" t="0" r="0" b="7620"/>
          <wp:wrapNone/>
          <wp:docPr id="900168946"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967621"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3917" cy="144078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37B57"/>
    <w:multiLevelType w:val="hybridMultilevel"/>
    <w:tmpl w:val="BD9488D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8F57E7"/>
    <w:multiLevelType w:val="hybridMultilevel"/>
    <w:tmpl w:val="D32AACD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FB1079"/>
    <w:multiLevelType w:val="hybridMultilevel"/>
    <w:tmpl w:val="961E78C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F734145"/>
    <w:multiLevelType w:val="hybridMultilevel"/>
    <w:tmpl w:val="C100A6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FF913EE"/>
    <w:multiLevelType w:val="hybridMultilevel"/>
    <w:tmpl w:val="5AFAB4F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1D728E"/>
    <w:multiLevelType w:val="hybridMultilevel"/>
    <w:tmpl w:val="02000D2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44A2E68"/>
    <w:multiLevelType w:val="hybridMultilevel"/>
    <w:tmpl w:val="0ED2DA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C1B20D9"/>
    <w:multiLevelType w:val="hybridMultilevel"/>
    <w:tmpl w:val="A41C59F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4"/>
  </w:num>
  <w:num w:numId="5">
    <w:abstractNumId w:val="0"/>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57A"/>
    <w:rsid w:val="00011121"/>
    <w:rsid w:val="00012B28"/>
    <w:rsid w:val="000338B2"/>
    <w:rsid w:val="00062610"/>
    <w:rsid w:val="00066765"/>
    <w:rsid w:val="00077818"/>
    <w:rsid w:val="00080F7C"/>
    <w:rsid w:val="000D2BEA"/>
    <w:rsid w:val="000D5B61"/>
    <w:rsid w:val="00103836"/>
    <w:rsid w:val="001269F7"/>
    <w:rsid w:val="00127327"/>
    <w:rsid w:val="00176ACD"/>
    <w:rsid w:val="001934A8"/>
    <w:rsid w:val="001D5BC6"/>
    <w:rsid w:val="0020470B"/>
    <w:rsid w:val="00225472"/>
    <w:rsid w:val="00226617"/>
    <w:rsid w:val="002369C7"/>
    <w:rsid w:val="00244B0B"/>
    <w:rsid w:val="002569C2"/>
    <w:rsid w:val="002A1F4F"/>
    <w:rsid w:val="002C457A"/>
    <w:rsid w:val="002D0864"/>
    <w:rsid w:val="002E24A5"/>
    <w:rsid w:val="00303940"/>
    <w:rsid w:val="0031688A"/>
    <w:rsid w:val="00316A48"/>
    <w:rsid w:val="00321CBE"/>
    <w:rsid w:val="00350133"/>
    <w:rsid w:val="003A2EB6"/>
    <w:rsid w:val="003C5B79"/>
    <w:rsid w:val="003E1742"/>
    <w:rsid w:val="003E632E"/>
    <w:rsid w:val="003F19D3"/>
    <w:rsid w:val="004467B0"/>
    <w:rsid w:val="00460337"/>
    <w:rsid w:val="00477476"/>
    <w:rsid w:val="00496FD3"/>
    <w:rsid w:val="004B4E51"/>
    <w:rsid w:val="004C7764"/>
    <w:rsid w:val="004D07C6"/>
    <w:rsid w:val="00503584"/>
    <w:rsid w:val="0056573B"/>
    <w:rsid w:val="00593BE6"/>
    <w:rsid w:val="005A39C1"/>
    <w:rsid w:val="005D2586"/>
    <w:rsid w:val="005E145C"/>
    <w:rsid w:val="00610318"/>
    <w:rsid w:val="00612963"/>
    <w:rsid w:val="00653CEB"/>
    <w:rsid w:val="006E3D49"/>
    <w:rsid w:val="00713EF8"/>
    <w:rsid w:val="00757678"/>
    <w:rsid w:val="00773D89"/>
    <w:rsid w:val="00780E02"/>
    <w:rsid w:val="00797E13"/>
    <w:rsid w:val="007A4F98"/>
    <w:rsid w:val="00800047"/>
    <w:rsid w:val="008238F2"/>
    <w:rsid w:val="008513E2"/>
    <w:rsid w:val="00893A07"/>
    <w:rsid w:val="008A1DE3"/>
    <w:rsid w:val="008D6D80"/>
    <w:rsid w:val="00900AE1"/>
    <w:rsid w:val="0091424D"/>
    <w:rsid w:val="00927BDC"/>
    <w:rsid w:val="00980647"/>
    <w:rsid w:val="009977DE"/>
    <w:rsid w:val="009A4F11"/>
    <w:rsid w:val="009C24FB"/>
    <w:rsid w:val="00A1466D"/>
    <w:rsid w:val="00A43F3A"/>
    <w:rsid w:val="00A710E9"/>
    <w:rsid w:val="00A91668"/>
    <w:rsid w:val="00AB5A43"/>
    <w:rsid w:val="00AC45C0"/>
    <w:rsid w:val="00AF3ABF"/>
    <w:rsid w:val="00B1671A"/>
    <w:rsid w:val="00B47533"/>
    <w:rsid w:val="00B54111"/>
    <w:rsid w:val="00B9350D"/>
    <w:rsid w:val="00C41BB6"/>
    <w:rsid w:val="00C4235D"/>
    <w:rsid w:val="00D302A6"/>
    <w:rsid w:val="00E756A0"/>
    <w:rsid w:val="00E937BD"/>
    <w:rsid w:val="00EA3C3F"/>
    <w:rsid w:val="00EC40E9"/>
    <w:rsid w:val="00EF790F"/>
    <w:rsid w:val="00F50DFE"/>
    <w:rsid w:val="00F73A10"/>
    <w:rsid w:val="00FE2231"/>
    <w:rsid w:val="00FE67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F479A4-0719-4225-9955-446E2294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57A"/>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qFormat/>
    <w:rsid w:val="002C457A"/>
    <w:pPr>
      <w:keepNext/>
      <w:jc w:val="center"/>
      <w:outlineLvl w:val="0"/>
    </w:pPr>
    <w:rPr>
      <w:rFonts w:ascii="Tahoma" w:hAnsi="Tahoma"/>
      <w:b/>
      <w:color w:val="0000FF"/>
      <w:sz w:val="32"/>
      <w:szCs w:val="20"/>
      <w:lang w:eastAsia="pt-BR"/>
    </w:rPr>
  </w:style>
  <w:style w:type="paragraph" w:styleId="Ttulo2">
    <w:name w:val="heading 2"/>
    <w:basedOn w:val="Normal"/>
    <w:next w:val="Normal"/>
    <w:link w:val="Ttulo2Char"/>
    <w:qFormat/>
    <w:rsid w:val="002C457A"/>
    <w:pPr>
      <w:keepNext/>
      <w:jc w:val="center"/>
      <w:outlineLvl w:val="1"/>
    </w:pPr>
    <w:rPr>
      <w:rFonts w:ascii="Tahoma" w:hAnsi="Tahoma"/>
      <w:b/>
      <w:color w:val="0000FF"/>
      <w:sz w:val="28"/>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C457A"/>
    <w:rPr>
      <w:rFonts w:ascii="Tahoma" w:eastAsia="Times New Roman" w:hAnsi="Tahoma" w:cs="Times New Roman"/>
      <w:b/>
      <w:color w:val="0000FF"/>
      <w:sz w:val="32"/>
      <w:szCs w:val="20"/>
      <w:lang w:eastAsia="pt-BR"/>
    </w:rPr>
  </w:style>
  <w:style w:type="character" w:customStyle="1" w:styleId="Ttulo2Char">
    <w:name w:val="Título 2 Char"/>
    <w:basedOn w:val="Fontepargpadro"/>
    <w:link w:val="Ttulo2"/>
    <w:rsid w:val="002C457A"/>
    <w:rPr>
      <w:rFonts w:ascii="Tahoma" w:eastAsia="Times New Roman" w:hAnsi="Tahoma" w:cs="Times New Roman"/>
      <w:b/>
      <w:color w:val="0000FF"/>
      <w:sz w:val="28"/>
      <w:szCs w:val="20"/>
      <w:lang w:eastAsia="pt-BR"/>
    </w:rPr>
  </w:style>
  <w:style w:type="paragraph" w:styleId="TextosemFormatao">
    <w:name w:val="Plain Text"/>
    <w:basedOn w:val="Normal"/>
    <w:link w:val="TextosemFormataoChar"/>
    <w:uiPriority w:val="99"/>
    <w:unhideWhenUsed/>
    <w:rsid w:val="002C457A"/>
    <w:rPr>
      <w:rFonts w:ascii="Courier New" w:hAnsi="Courier New"/>
      <w:sz w:val="20"/>
      <w:szCs w:val="20"/>
      <w:lang w:eastAsia="pt-BR"/>
    </w:rPr>
  </w:style>
  <w:style w:type="character" w:customStyle="1" w:styleId="TextosemFormataoChar">
    <w:name w:val="Texto sem Formatação Char"/>
    <w:basedOn w:val="Fontepargpadro"/>
    <w:link w:val="TextosemFormatao"/>
    <w:uiPriority w:val="99"/>
    <w:rsid w:val="002C457A"/>
    <w:rPr>
      <w:rFonts w:ascii="Courier New" w:eastAsia="Times New Roman" w:hAnsi="Courier New" w:cs="Times New Roman"/>
      <w:sz w:val="20"/>
      <w:szCs w:val="20"/>
      <w:lang w:eastAsia="pt-BR"/>
    </w:rPr>
  </w:style>
  <w:style w:type="paragraph" w:styleId="Cabealho">
    <w:name w:val="header"/>
    <w:basedOn w:val="Normal"/>
    <w:link w:val="CabealhoChar"/>
    <w:uiPriority w:val="99"/>
    <w:unhideWhenUsed/>
    <w:rsid w:val="002C457A"/>
    <w:pPr>
      <w:tabs>
        <w:tab w:val="center" w:pos="4252"/>
        <w:tab w:val="right" w:pos="8504"/>
      </w:tabs>
    </w:pPr>
  </w:style>
  <w:style w:type="character" w:customStyle="1" w:styleId="CabealhoChar">
    <w:name w:val="Cabeçalho Char"/>
    <w:basedOn w:val="Fontepargpadro"/>
    <w:link w:val="Cabealho"/>
    <w:uiPriority w:val="99"/>
    <w:rsid w:val="002C457A"/>
    <w:rPr>
      <w:rFonts w:ascii="Times New Roman" w:eastAsia="Times New Roman" w:hAnsi="Times New Roman" w:cs="Times New Roman"/>
      <w:sz w:val="24"/>
      <w:szCs w:val="24"/>
    </w:rPr>
  </w:style>
  <w:style w:type="character" w:styleId="Hyperlink">
    <w:name w:val="Hyperlink"/>
    <w:basedOn w:val="Fontepargpadro"/>
    <w:rsid w:val="002C457A"/>
    <w:rPr>
      <w:color w:val="0000FF"/>
      <w:u w:val="single"/>
    </w:rPr>
  </w:style>
  <w:style w:type="paragraph" w:styleId="Textodebalo">
    <w:name w:val="Balloon Text"/>
    <w:basedOn w:val="Normal"/>
    <w:link w:val="TextodebaloChar"/>
    <w:uiPriority w:val="99"/>
    <w:semiHidden/>
    <w:unhideWhenUsed/>
    <w:rsid w:val="00FE2231"/>
    <w:rPr>
      <w:rFonts w:ascii="Segoe UI" w:hAnsi="Segoe UI" w:cs="Segoe UI"/>
      <w:sz w:val="18"/>
      <w:szCs w:val="18"/>
    </w:rPr>
  </w:style>
  <w:style w:type="character" w:customStyle="1" w:styleId="TextodebaloChar">
    <w:name w:val="Texto de balão Char"/>
    <w:basedOn w:val="Fontepargpadro"/>
    <w:link w:val="Textodebalo"/>
    <w:uiPriority w:val="99"/>
    <w:semiHidden/>
    <w:rsid w:val="00FE2231"/>
    <w:rPr>
      <w:rFonts w:ascii="Segoe UI" w:eastAsia="Times New Roman" w:hAnsi="Segoe UI" w:cs="Segoe UI"/>
      <w:sz w:val="18"/>
      <w:szCs w:val="18"/>
    </w:rPr>
  </w:style>
  <w:style w:type="paragraph" w:styleId="Rodap">
    <w:name w:val="footer"/>
    <w:basedOn w:val="Normal"/>
    <w:link w:val="RodapChar"/>
    <w:uiPriority w:val="99"/>
    <w:unhideWhenUsed/>
    <w:rsid w:val="00893A07"/>
    <w:pPr>
      <w:tabs>
        <w:tab w:val="center" w:pos="4252"/>
        <w:tab w:val="right" w:pos="8504"/>
      </w:tabs>
    </w:pPr>
  </w:style>
  <w:style w:type="character" w:customStyle="1" w:styleId="RodapChar">
    <w:name w:val="Rodapé Char"/>
    <w:basedOn w:val="Fontepargpadro"/>
    <w:link w:val="Rodap"/>
    <w:uiPriority w:val="99"/>
    <w:rsid w:val="00893A07"/>
    <w:rPr>
      <w:rFonts w:ascii="Times New Roman" w:eastAsia="Times New Roman" w:hAnsi="Times New Roman" w:cs="Times New Roman"/>
      <w:sz w:val="24"/>
      <w:szCs w:val="24"/>
    </w:rPr>
  </w:style>
  <w:style w:type="paragraph" w:styleId="SemEspaamento">
    <w:name w:val="No Spacing"/>
    <w:uiPriority w:val="1"/>
    <w:qFormat/>
    <w:rsid w:val="00893A07"/>
    <w:pPr>
      <w:spacing w:after="0" w:line="240" w:lineRule="auto"/>
    </w:pPr>
    <w:rPr>
      <w:kern w:val="2"/>
      <w:sz w:val="24"/>
      <w:szCs w:val="24"/>
      <w14:ligatures w14:val="standardContextual"/>
    </w:rPr>
  </w:style>
  <w:style w:type="table" w:styleId="Tabelacomgrade">
    <w:name w:val="Table Grid"/>
    <w:basedOn w:val="Tabelanormal"/>
    <w:uiPriority w:val="39"/>
    <w:qFormat/>
    <w:rsid w:val="00893A07"/>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50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87E1C-127E-4FD0-A4C9-202EC38A0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13</Pages>
  <Words>3906</Words>
  <Characters>21093</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cmpa-4366</dc:creator>
  <cp:keywords/>
  <dc:description/>
  <cp:lastModifiedBy>secretaria04</cp:lastModifiedBy>
  <cp:revision>24</cp:revision>
  <cp:lastPrinted>2023-05-08T16:21:00Z</cp:lastPrinted>
  <dcterms:created xsi:type="dcterms:W3CDTF">2024-03-12T15:17:00Z</dcterms:created>
  <dcterms:modified xsi:type="dcterms:W3CDTF">2024-07-24T17:27:00Z</dcterms:modified>
</cp:coreProperties>
</file>