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4E" w:rsidRPr="005F0707" w:rsidRDefault="005607BC" w:rsidP="008577BF">
      <w:pPr>
        <w:spacing w:after="0"/>
        <w:ind w:left="209" w:right="46"/>
        <w:jc w:val="center"/>
        <w:rPr>
          <w:sz w:val="22"/>
        </w:rPr>
      </w:pPr>
      <w:proofErr w:type="gramStart"/>
      <w:r w:rsidRPr="005F0707">
        <w:rPr>
          <w:b/>
          <w:sz w:val="22"/>
        </w:rPr>
        <w:t>Excelentíssimo Senhor Presidente da Câmara Municipal</w:t>
      </w:r>
      <w:proofErr w:type="gramEnd"/>
      <w:r w:rsidRPr="005F0707">
        <w:rPr>
          <w:b/>
          <w:sz w:val="22"/>
        </w:rPr>
        <w:t xml:space="preserve"> de Pouso Alegre - MG</w:t>
      </w:r>
    </w:p>
    <w:p w:rsidR="006A0F4E" w:rsidRPr="005F0707" w:rsidRDefault="005607BC" w:rsidP="008577BF">
      <w:pPr>
        <w:spacing w:after="0"/>
        <w:ind w:left="0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Default="005607BC" w:rsidP="008577BF">
      <w:pPr>
        <w:spacing w:after="0"/>
        <w:ind w:left="0" w:firstLine="0"/>
        <w:jc w:val="left"/>
        <w:rPr>
          <w:b/>
          <w:sz w:val="22"/>
        </w:rPr>
      </w:pPr>
      <w:r w:rsidRPr="005F0707">
        <w:rPr>
          <w:b/>
          <w:sz w:val="22"/>
        </w:rPr>
        <w:t xml:space="preserve"> </w:t>
      </w:r>
    </w:p>
    <w:p w:rsidR="00E074E0" w:rsidRPr="005F0707" w:rsidRDefault="00E074E0" w:rsidP="008577BF">
      <w:pPr>
        <w:spacing w:after="0"/>
        <w:ind w:left="0" w:firstLine="0"/>
        <w:jc w:val="left"/>
        <w:rPr>
          <w:sz w:val="22"/>
        </w:rPr>
      </w:pPr>
    </w:p>
    <w:p w:rsidR="006A0F4E" w:rsidRPr="005F0707" w:rsidRDefault="007E31B7" w:rsidP="008577BF">
      <w:pPr>
        <w:spacing w:after="0"/>
        <w:ind w:left="0" w:right="62" w:firstLine="0"/>
        <w:jc w:val="right"/>
        <w:rPr>
          <w:sz w:val="22"/>
        </w:rPr>
      </w:pPr>
      <w:r>
        <w:rPr>
          <w:b/>
          <w:sz w:val="22"/>
        </w:rPr>
        <w:t>Pouso Alegre, 02</w:t>
      </w:r>
      <w:r w:rsidR="00DC7170" w:rsidRPr="005F0707">
        <w:rPr>
          <w:b/>
          <w:sz w:val="22"/>
        </w:rPr>
        <w:t xml:space="preserve"> </w:t>
      </w:r>
      <w:r w:rsidR="00124448" w:rsidRPr="005F0707">
        <w:rPr>
          <w:b/>
          <w:sz w:val="22"/>
        </w:rPr>
        <w:t xml:space="preserve">de </w:t>
      </w:r>
      <w:r>
        <w:rPr>
          <w:b/>
          <w:sz w:val="22"/>
        </w:rPr>
        <w:t>jul</w:t>
      </w:r>
      <w:r w:rsidR="00722DFE">
        <w:rPr>
          <w:b/>
          <w:sz w:val="22"/>
        </w:rPr>
        <w:t>ho</w:t>
      </w:r>
      <w:r w:rsidR="00DC7170" w:rsidRPr="005F0707">
        <w:rPr>
          <w:b/>
          <w:sz w:val="22"/>
        </w:rPr>
        <w:t xml:space="preserve"> de 2024</w:t>
      </w:r>
      <w:r w:rsidR="005607BC" w:rsidRPr="005F0707">
        <w:rPr>
          <w:b/>
          <w:sz w:val="22"/>
        </w:rPr>
        <w:t xml:space="preserve">.  </w:t>
      </w:r>
    </w:p>
    <w:p w:rsidR="00005D33" w:rsidRPr="005F0707" w:rsidRDefault="00005D33" w:rsidP="008577BF">
      <w:pPr>
        <w:spacing w:after="0"/>
        <w:ind w:left="0" w:right="25" w:firstLine="0"/>
        <w:jc w:val="right"/>
        <w:rPr>
          <w:b/>
          <w:sz w:val="22"/>
        </w:rPr>
      </w:pPr>
    </w:p>
    <w:p w:rsidR="00005D33" w:rsidRPr="005F0707" w:rsidRDefault="00005D33" w:rsidP="008577BF">
      <w:pPr>
        <w:spacing w:after="0"/>
        <w:ind w:left="0" w:right="25" w:firstLine="0"/>
        <w:jc w:val="right"/>
        <w:rPr>
          <w:b/>
          <w:sz w:val="22"/>
        </w:rPr>
      </w:pPr>
    </w:p>
    <w:p w:rsidR="006A0F4E" w:rsidRPr="005F0707" w:rsidRDefault="005607BC" w:rsidP="008577BF">
      <w:pPr>
        <w:ind w:left="0" w:right="25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5607BC" w:rsidP="008577BF">
      <w:pPr>
        <w:pStyle w:val="Ttulo1"/>
        <w:spacing w:after="2" w:line="360" w:lineRule="auto"/>
        <w:rPr>
          <w:sz w:val="22"/>
        </w:rPr>
      </w:pPr>
      <w:r w:rsidRPr="005F0707">
        <w:rPr>
          <w:sz w:val="22"/>
        </w:rPr>
        <w:t>PARECER JURÍDICO</w:t>
      </w:r>
      <w:r w:rsidRPr="005F0707">
        <w:rPr>
          <w:sz w:val="22"/>
          <w:u w:val="none"/>
        </w:rPr>
        <w:t xml:space="preserve"> </w:t>
      </w:r>
    </w:p>
    <w:p w:rsidR="00E074E0" w:rsidRDefault="005607BC" w:rsidP="008577BF">
      <w:pPr>
        <w:ind w:left="0" w:firstLine="0"/>
        <w:jc w:val="left"/>
        <w:rPr>
          <w:b/>
          <w:sz w:val="22"/>
        </w:rPr>
      </w:pPr>
      <w:r w:rsidRPr="005F0707">
        <w:rPr>
          <w:b/>
          <w:sz w:val="22"/>
        </w:rPr>
        <w:t xml:space="preserve"> </w:t>
      </w:r>
    </w:p>
    <w:p w:rsidR="005F0707" w:rsidRPr="005F0707" w:rsidRDefault="005F0707" w:rsidP="008577BF">
      <w:pPr>
        <w:ind w:left="0" w:firstLine="0"/>
        <w:jc w:val="left"/>
        <w:rPr>
          <w:sz w:val="22"/>
        </w:rPr>
      </w:pPr>
    </w:p>
    <w:p w:rsidR="00005D33" w:rsidRPr="005F0707" w:rsidRDefault="005607BC" w:rsidP="008577BF">
      <w:pPr>
        <w:pStyle w:val="Ttulo2"/>
        <w:spacing w:after="2" w:line="360" w:lineRule="auto"/>
        <w:ind w:left="10" w:right="46"/>
        <w:rPr>
          <w:sz w:val="22"/>
        </w:rPr>
      </w:pPr>
      <w:r w:rsidRPr="005F0707">
        <w:rPr>
          <w:sz w:val="22"/>
        </w:rPr>
        <w:t xml:space="preserve">Autoria – Poder Executivo </w:t>
      </w:r>
    </w:p>
    <w:p w:rsidR="00124448" w:rsidRPr="005F0707" w:rsidRDefault="005607BC" w:rsidP="008577BF">
      <w:pPr>
        <w:spacing w:before="240"/>
        <w:ind w:left="-5" w:right="50"/>
        <w:rPr>
          <w:b/>
          <w:sz w:val="22"/>
        </w:rPr>
      </w:pPr>
      <w:r w:rsidRPr="005F0707">
        <w:rPr>
          <w:sz w:val="22"/>
        </w:rPr>
        <w:t xml:space="preserve"> </w:t>
      </w:r>
      <w:r w:rsidR="00124448" w:rsidRPr="005F0707">
        <w:rPr>
          <w:sz w:val="22"/>
        </w:rPr>
        <w:tab/>
      </w:r>
      <w:r w:rsidRPr="005F0707">
        <w:rPr>
          <w:sz w:val="22"/>
        </w:rPr>
        <w:t>Nos termos do artigo 79 do Regimento Interno</w:t>
      </w:r>
      <w:r w:rsidR="005F0707">
        <w:rPr>
          <w:sz w:val="22"/>
        </w:rPr>
        <w:t xml:space="preserve"> da Câmara Municipal</w:t>
      </w:r>
      <w:r w:rsidRPr="005F0707">
        <w:rPr>
          <w:sz w:val="22"/>
        </w:rPr>
        <w:t xml:space="preserve">, passamos a analisar os aspectos legais do </w:t>
      </w:r>
      <w:r w:rsidR="007E31B7">
        <w:rPr>
          <w:b/>
          <w:sz w:val="22"/>
          <w:u w:val="single" w:color="000000"/>
        </w:rPr>
        <w:t>Projeto de Lei nº 1.540</w:t>
      </w:r>
      <w:r w:rsidR="00DC7170" w:rsidRPr="005F0707">
        <w:rPr>
          <w:b/>
          <w:sz w:val="22"/>
          <w:u w:val="single" w:color="000000"/>
        </w:rPr>
        <w:t>/2024</w:t>
      </w:r>
      <w:r w:rsidRPr="005F0707">
        <w:rPr>
          <w:sz w:val="22"/>
        </w:rPr>
        <w:t xml:space="preserve">, </w:t>
      </w:r>
      <w:r w:rsidR="009179F7">
        <w:rPr>
          <w:b/>
          <w:sz w:val="22"/>
        </w:rPr>
        <w:t xml:space="preserve">de autoria do Chefe do Poder </w:t>
      </w:r>
      <w:r w:rsidR="00124448" w:rsidRPr="005F0707">
        <w:rPr>
          <w:b/>
          <w:sz w:val="22"/>
        </w:rPr>
        <w:t xml:space="preserve">Executivo </w:t>
      </w:r>
      <w:r w:rsidRPr="005F0707">
        <w:rPr>
          <w:sz w:val="22"/>
        </w:rPr>
        <w:t>que</w:t>
      </w:r>
      <w:r w:rsidR="00124448" w:rsidRPr="005F0707">
        <w:rPr>
          <w:b/>
          <w:sz w:val="22"/>
        </w:rPr>
        <w:t xml:space="preserve"> </w:t>
      </w:r>
      <w:r w:rsidRPr="005F0707">
        <w:rPr>
          <w:b/>
          <w:sz w:val="22"/>
        </w:rPr>
        <w:t>“</w:t>
      </w:r>
      <w:r w:rsidR="006E1553" w:rsidRPr="005F0707">
        <w:rPr>
          <w:b/>
          <w:sz w:val="22"/>
        </w:rPr>
        <w:t>AUTORIZA A ABERTURA DE CRÉDITO ESPECIAL NA FORMA DOS ARTIGOS 42 E 43 DA LEI 4.320/</w:t>
      </w:r>
      <w:proofErr w:type="gramStart"/>
      <w:r w:rsidR="006E1553" w:rsidRPr="005F0707">
        <w:rPr>
          <w:b/>
          <w:sz w:val="22"/>
        </w:rPr>
        <w:t>64</w:t>
      </w:r>
      <w:r w:rsidR="00124448" w:rsidRPr="005F0707">
        <w:rPr>
          <w:b/>
          <w:sz w:val="22"/>
        </w:rPr>
        <w:t>.”</w:t>
      </w:r>
      <w:proofErr w:type="gramEnd"/>
    </w:p>
    <w:p w:rsidR="00124448" w:rsidRPr="00722DFE" w:rsidRDefault="005607BC" w:rsidP="008577BF">
      <w:pPr>
        <w:autoSpaceDE w:val="0"/>
        <w:autoSpaceDN w:val="0"/>
        <w:adjustRightInd w:val="0"/>
        <w:spacing w:before="240"/>
        <w:ind w:left="0" w:firstLine="0"/>
        <w:rPr>
          <w:rFonts w:eastAsiaTheme="minorEastAsia"/>
          <w:color w:val="auto"/>
          <w:sz w:val="22"/>
        </w:rPr>
      </w:pPr>
      <w:r w:rsidRPr="005F0707">
        <w:rPr>
          <w:b/>
          <w:sz w:val="22"/>
        </w:rPr>
        <w:t xml:space="preserve"> </w:t>
      </w:r>
      <w:r w:rsidR="00124448" w:rsidRPr="005F0707">
        <w:rPr>
          <w:b/>
          <w:sz w:val="22"/>
        </w:rPr>
        <w:tab/>
      </w:r>
      <w:r w:rsidRPr="005F0707">
        <w:rPr>
          <w:sz w:val="22"/>
        </w:rPr>
        <w:t xml:space="preserve">O Projeto de Lei em análise, nos termos do </w:t>
      </w:r>
      <w:r w:rsidRPr="005F0707">
        <w:rPr>
          <w:b/>
          <w:i/>
          <w:sz w:val="22"/>
        </w:rPr>
        <w:t>artigo primeiro (1º)</w:t>
      </w:r>
      <w:r w:rsidRPr="005F0707">
        <w:rPr>
          <w:sz w:val="22"/>
        </w:rPr>
        <w:t xml:space="preserve">, dispõe que </w:t>
      </w:r>
      <w:r w:rsidR="006E1553" w:rsidRPr="005F0707">
        <w:rPr>
          <w:sz w:val="22"/>
        </w:rPr>
        <w:t xml:space="preserve">fica o Poder Executivo </w:t>
      </w:r>
      <w:r w:rsidR="008E584E" w:rsidRPr="005F0707">
        <w:rPr>
          <w:rFonts w:eastAsiaTheme="minorEastAsia"/>
          <w:color w:val="auto"/>
          <w:sz w:val="22"/>
        </w:rPr>
        <w:t xml:space="preserve">autorizado a abrir crédito orçamentário especial, </w:t>
      </w:r>
      <w:r w:rsidR="007E31B7">
        <w:rPr>
          <w:rFonts w:eastAsiaTheme="minorEastAsia"/>
          <w:color w:val="auto"/>
          <w:sz w:val="22"/>
        </w:rPr>
        <w:t>no valor de R$ 214.111,28 (d</w:t>
      </w:r>
      <w:r w:rsidR="007E31B7" w:rsidRPr="007E31B7">
        <w:rPr>
          <w:rFonts w:eastAsiaTheme="minorEastAsia"/>
          <w:color w:val="auto"/>
          <w:sz w:val="22"/>
        </w:rPr>
        <w:t>uzentos e quatorze mil, cento e onze reais e vinte e oito centavos</w:t>
      </w:r>
      <w:r w:rsidR="007E31B7">
        <w:rPr>
          <w:rFonts w:eastAsiaTheme="minorEastAsia"/>
          <w:color w:val="auto"/>
          <w:sz w:val="22"/>
        </w:rPr>
        <w:t>), para criação de ações na Lei Orçamentá</w:t>
      </w:r>
      <w:r w:rsidR="007E31B7" w:rsidRPr="007E31B7">
        <w:rPr>
          <w:rFonts w:eastAsiaTheme="minorEastAsia"/>
          <w:color w:val="auto"/>
          <w:sz w:val="22"/>
        </w:rPr>
        <w:t>ria Anual — LOA/2024, e adequação do orçamento</w:t>
      </w:r>
      <w:r w:rsidR="007E31B7">
        <w:rPr>
          <w:rFonts w:eastAsiaTheme="minorEastAsia"/>
          <w:color w:val="auto"/>
          <w:sz w:val="22"/>
        </w:rPr>
        <w:t xml:space="preserve"> </w:t>
      </w:r>
      <w:r w:rsidR="007E31B7" w:rsidRPr="007E31B7">
        <w:rPr>
          <w:rFonts w:eastAsiaTheme="minorEastAsia"/>
          <w:color w:val="auto"/>
          <w:sz w:val="22"/>
        </w:rPr>
        <w:t>da Secretaria Municipal de Políticas Sociais</w:t>
      </w:r>
      <w:r w:rsidR="008E584E" w:rsidRPr="005F0707">
        <w:rPr>
          <w:sz w:val="22"/>
        </w:rPr>
        <w:t>, conforme tabela discriminada na redação do Projeto.</w:t>
      </w:r>
    </w:p>
    <w:p w:rsidR="00124448" w:rsidRPr="005F0707" w:rsidRDefault="005607BC" w:rsidP="008577BF">
      <w:pPr>
        <w:spacing w:before="240"/>
        <w:ind w:left="-5" w:right="50"/>
        <w:rPr>
          <w:sz w:val="22"/>
        </w:rPr>
      </w:pPr>
      <w:r w:rsidRPr="005F0707">
        <w:rPr>
          <w:sz w:val="22"/>
        </w:rPr>
        <w:t xml:space="preserve"> </w:t>
      </w:r>
      <w:r w:rsidR="00124448" w:rsidRPr="005F0707">
        <w:rPr>
          <w:sz w:val="22"/>
        </w:rPr>
        <w:tab/>
      </w: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segundo (2º)</w:t>
      </w:r>
      <w:r w:rsidRPr="005F0707">
        <w:rPr>
          <w:sz w:val="22"/>
        </w:rPr>
        <w:t xml:space="preserve"> determina que </w:t>
      </w:r>
      <w:r w:rsidR="006E1553" w:rsidRPr="005F0707">
        <w:rPr>
          <w:sz w:val="22"/>
        </w:rPr>
        <w:t xml:space="preserve">para ocorrer os créditos indicados no artigo anterior, será utilizado como recurso </w:t>
      </w:r>
      <w:r w:rsidR="00CF1A25">
        <w:rPr>
          <w:sz w:val="22"/>
        </w:rPr>
        <w:t>o superávit financeiro apurado</w:t>
      </w:r>
      <w:r w:rsidR="008E584E" w:rsidRPr="005F0707">
        <w:rPr>
          <w:sz w:val="22"/>
        </w:rPr>
        <w:t xml:space="preserve"> em exercícios anteriores</w:t>
      </w:r>
      <w:r w:rsidRPr="005F0707">
        <w:rPr>
          <w:sz w:val="22"/>
        </w:rPr>
        <w:t xml:space="preserve">, conforme tabela discriminada na redação do Projeto. </w:t>
      </w:r>
    </w:p>
    <w:p w:rsidR="00B66A34" w:rsidRPr="005F0707" w:rsidRDefault="005607BC" w:rsidP="008577BF">
      <w:pPr>
        <w:spacing w:before="240"/>
        <w:ind w:left="-5" w:right="50"/>
        <w:rPr>
          <w:sz w:val="22"/>
        </w:rPr>
      </w:pPr>
      <w:r w:rsidRPr="005F0707">
        <w:rPr>
          <w:sz w:val="22"/>
        </w:rPr>
        <w:t xml:space="preserve"> </w:t>
      </w:r>
      <w:r w:rsidR="00124448" w:rsidRPr="005F0707">
        <w:rPr>
          <w:sz w:val="22"/>
        </w:rPr>
        <w:tab/>
      </w: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terceiro (3º)</w:t>
      </w:r>
      <w:r w:rsidRPr="005F0707">
        <w:rPr>
          <w:sz w:val="22"/>
        </w:rPr>
        <w:t xml:space="preserve"> </w:t>
      </w:r>
      <w:r w:rsidR="00A938E1">
        <w:rPr>
          <w:sz w:val="22"/>
        </w:rPr>
        <w:t xml:space="preserve">aduz </w:t>
      </w:r>
      <w:r w:rsidRPr="005F0707">
        <w:rPr>
          <w:sz w:val="22"/>
        </w:rPr>
        <w:t>que</w:t>
      </w:r>
      <w:r w:rsidRPr="005F0707">
        <w:rPr>
          <w:b/>
          <w:i/>
          <w:sz w:val="22"/>
        </w:rPr>
        <w:t xml:space="preserve"> </w:t>
      </w:r>
      <w:r w:rsidR="006E1553" w:rsidRPr="005F0707">
        <w:rPr>
          <w:sz w:val="22"/>
        </w:rPr>
        <w:t>a</w:t>
      </w:r>
      <w:r w:rsidR="002413F6">
        <w:rPr>
          <w:sz w:val="22"/>
        </w:rPr>
        <w:t>s ações</w:t>
      </w:r>
      <w:r w:rsidR="006E1553" w:rsidRPr="005F0707">
        <w:rPr>
          <w:sz w:val="22"/>
        </w:rPr>
        <w:t xml:space="preserve"> </w:t>
      </w:r>
      <w:r w:rsidR="00DC7170" w:rsidRPr="005F0707">
        <w:rPr>
          <w:sz w:val="22"/>
        </w:rPr>
        <w:t xml:space="preserve">da referida </w:t>
      </w:r>
      <w:r w:rsidR="002413F6">
        <w:rPr>
          <w:sz w:val="22"/>
        </w:rPr>
        <w:t>Lei passarão</w:t>
      </w:r>
      <w:r w:rsidR="00DC7170" w:rsidRPr="005F0707">
        <w:rPr>
          <w:sz w:val="22"/>
        </w:rPr>
        <w:t xml:space="preserve"> a fazer parte do PPA 2022-2025, do Anexo de Metas e Prioridades da Lei de Diretrizes Orçamentárias 2024 e Lei Orçamentária Anual/2024</w:t>
      </w:r>
      <w:r w:rsidR="008E584E" w:rsidRPr="005F0707">
        <w:rPr>
          <w:sz w:val="22"/>
        </w:rPr>
        <w:t>, conforme tabela discriminada na redação do Projeto.</w:t>
      </w:r>
    </w:p>
    <w:p w:rsidR="00124448" w:rsidRPr="005F0707" w:rsidRDefault="005607BC" w:rsidP="008577BF">
      <w:pPr>
        <w:spacing w:before="240"/>
        <w:ind w:left="0" w:right="50" w:firstLine="708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quarto (4º)</w:t>
      </w:r>
      <w:r w:rsidRPr="005F0707">
        <w:rPr>
          <w:sz w:val="22"/>
        </w:rPr>
        <w:t xml:space="preserve"> </w:t>
      </w:r>
      <w:r w:rsidR="00A938E1">
        <w:rPr>
          <w:sz w:val="22"/>
        </w:rPr>
        <w:t xml:space="preserve">dispõe </w:t>
      </w:r>
      <w:r w:rsidR="007E31B7">
        <w:rPr>
          <w:sz w:val="22"/>
        </w:rPr>
        <w:t>que f</w:t>
      </w:r>
      <w:r w:rsidR="007E31B7" w:rsidRPr="007E31B7">
        <w:rPr>
          <w:sz w:val="22"/>
        </w:rPr>
        <w:t>ica o Poder Executivo autorizado a abrir crédito orçamentário espe</w:t>
      </w:r>
      <w:r w:rsidR="007E31B7">
        <w:rPr>
          <w:sz w:val="22"/>
        </w:rPr>
        <w:t xml:space="preserve">cial, no valor de R$ 360.000,00 </w:t>
      </w:r>
      <w:r w:rsidR="007E31B7" w:rsidRPr="007E31B7">
        <w:rPr>
          <w:sz w:val="22"/>
        </w:rPr>
        <w:t>(trezentos e sessenta mil reais), para criação de ação na Lei Orçamentaria Anual — LOA/20</w:t>
      </w:r>
      <w:r w:rsidR="007E31B7">
        <w:rPr>
          <w:sz w:val="22"/>
        </w:rPr>
        <w:t xml:space="preserve">24, e adequação do </w:t>
      </w:r>
      <w:r w:rsidR="007E31B7" w:rsidRPr="007E31B7">
        <w:rPr>
          <w:sz w:val="22"/>
        </w:rPr>
        <w:t>orçamento da Secretaria Municipal de Políticas Sociais</w:t>
      </w:r>
      <w:r w:rsidR="007E31B7" w:rsidRPr="005F0707">
        <w:rPr>
          <w:sz w:val="22"/>
        </w:rPr>
        <w:t>, conforme tabela discriminada na redação do Projeto.</w:t>
      </w:r>
    </w:p>
    <w:p w:rsidR="00A938E1" w:rsidRDefault="00124448" w:rsidP="008577BF">
      <w:pPr>
        <w:spacing w:before="240"/>
        <w:ind w:left="0" w:right="50" w:firstLine="708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quinto (5º)</w:t>
      </w:r>
      <w:r w:rsidR="006E1553" w:rsidRPr="005F0707">
        <w:rPr>
          <w:sz w:val="22"/>
        </w:rPr>
        <w:t xml:space="preserve"> </w:t>
      </w:r>
      <w:r w:rsidR="00A938E1">
        <w:rPr>
          <w:sz w:val="22"/>
        </w:rPr>
        <w:t xml:space="preserve">estabelece que </w:t>
      </w:r>
      <w:r w:rsidR="007E31B7">
        <w:rPr>
          <w:sz w:val="22"/>
        </w:rPr>
        <w:t>p</w:t>
      </w:r>
      <w:r w:rsidR="007E31B7" w:rsidRPr="007E31B7">
        <w:rPr>
          <w:sz w:val="22"/>
        </w:rPr>
        <w:t>ara ocorrer o crédito indicado no artigo anterior, será utilizado como recurso a anulação de dotação</w:t>
      </w:r>
      <w:r w:rsidR="007E31B7">
        <w:rPr>
          <w:sz w:val="22"/>
        </w:rPr>
        <w:t xml:space="preserve"> </w:t>
      </w:r>
      <w:r w:rsidR="007E31B7" w:rsidRPr="007E31B7">
        <w:rPr>
          <w:sz w:val="22"/>
        </w:rPr>
        <w:t xml:space="preserve">orçamentária, conforme </w:t>
      </w:r>
      <w:r w:rsidR="007E31B7">
        <w:rPr>
          <w:sz w:val="22"/>
        </w:rPr>
        <w:t>tabela</w:t>
      </w:r>
      <w:r w:rsidR="007E31B7" w:rsidRPr="007E31B7">
        <w:rPr>
          <w:sz w:val="22"/>
        </w:rPr>
        <w:t xml:space="preserve"> discriminada</w:t>
      </w:r>
      <w:r w:rsidR="007E31B7">
        <w:rPr>
          <w:sz w:val="22"/>
        </w:rPr>
        <w:t xml:space="preserve"> na redação do Projeto</w:t>
      </w:r>
      <w:r w:rsidR="00A938E1">
        <w:rPr>
          <w:sz w:val="22"/>
        </w:rPr>
        <w:t>.</w:t>
      </w:r>
    </w:p>
    <w:p w:rsidR="00CF1A25" w:rsidRDefault="00A938E1" w:rsidP="008577BF">
      <w:pPr>
        <w:spacing w:before="240"/>
        <w:ind w:left="0" w:right="50" w:firstLine="708"/>
        <w:rPr>
          <w:sz w:val="22"/>
        </w:rPr>
      </w:pPr>
      <w:r>
        <w:rPr>
          <w:sz w:val="22"/>
        </w:rPr>
        <w:t xml:space="preserve">O </w:t>
      </w:r>
      <w:r>
        <w:rPr>
          <w:b/>
          <w:i/>
          <w:sz w:val="22"/>
        </w:rPr>
        <w:t>artigo sexto (6º)</w:t>
      </w:r>
      <w:r>
        <w:rPr>
          <w:sz w:val="22"/>
        </w:rPr>
        <w:t xml:space="preserve"> alude que </w:t>
      </w:r>
      <w:r w:rsidR="007E31B7">
        <w:rPr>
          <w:sz w:val="22"/>
        </w:rPr>
        <w:t>a</w:t>
      </w:r>
      <w:r w:rsidR="007E31B7" w:rsidRPr="007E31B7">
        <w:rPr>
          <w:sz w:val="22"/>
        </w:rPr>
        <w:t xml:space="preserve"> ação da referida Lei passará a fazer parte do PPA 2022-2025, </w:t>
      </w:r>
      <w:r w:rsidR="007E31B7">
        <w:rPr>
          <w:sz w:val="22"/>
        </w:rPr>
        <w:t xml:space="preserve">do Anexo de Metas e Prioridades </w:t>
      </w:r>
      <w:r w:rsidR="007E31B7" w:rsidRPr="007E31B7">
        <w:rPr>
          <w:sz w:val="22"/>
        </w:rPr>
        <w:t>da Lei de Dire</w:t>
      </w:r>
      <w:r w:rsidR="007E31B7">
        <w:rPr>
          <w:sz w:val="22"/>
        </w:rPr>
        <w:t>trizes Orçamentárias 2024 e Lei Orçamentária Anual</w:t>
      </w:r>
      <w:r w:rsidR="007E31B7" w:rsidRPr="007E31B7">
        <w:rPr>
          <w:sz w:val="22"/>
        </w:rPr>
        <w:t>/2024</w:t>
      </w:r>
      <w:r w:rsidR="007E31B7" w:rsidRPr="005F0707">
        <w:rPr>
          <w:sz w:val="22"/>
        </w:rPr>
        <w:t>, conforme tabela discriminada na redação do Projeto.</w:t>
      </w:r>
    </w:p>
    <w:p w:rsidR="007E31B7" w:rsidRDefault="007E31B7" w:rsidP="008577BF">
      <w:pPr>
        <w:spacing w:before="240"/>
        <w:ind w:left="0" w:right="50" w:firstLine="708"/>
        <w:rPr>
          <w:sz w:val="22"/>
        </w:rPr>
      </w:pPr>
      <w:r>
        <w:rPr>
          <w:sz w:val="22"/>
        </w:rPr>
        <w:t xml:space="preserve">O </w:t>
      </w:r>
      <w:r w:rsidRPr="007E31B7">
        <w:rPr>
          <w:b/>
          <w:i/>
          <w:sz w:val="22"/>
        </w:rPr>
        <w:t>artigo sétimo (7º)</w:t>
      </w:r>
      <w:r>
        <w:rPr>
          <w:sz w:val="22"/>
        </w:rPr>
        <w:t xml:space="preserve"> dispõe que </w:t>
      </w:r>
      <w:proofErr w:type="gramStart"/>
      <w:r>
        <w:rPr>
          <w:sz w:val="22"/>
        </w:rPr>
        <w:t>revogam-se</w:t>
      </w:r>
      <w:proofErr w:type="gramEnd"/>
      <w:r>
        <w:rPr>
          <w:sz w:val="22"/>
        </w:rPr>
        <w:t xml:space="preserve"> as disposições em contrário.</w:t>
      </w:r>
    </w:p>
    <w:p w:rsidR="007E31B7" w:rsidRDefault="007E31B7" w:rsidP="008577BF">
      <w:pPr>
        <w:spacing w:before="240" w:after="0"/>
        <w:ind w:left="0" w:right="50" w:firstLine="708"/>
        <w:rPr>
          <w:sz w:val="22"/>
        </w:rPr>
      </w:pPr>
      <w:r>
        <w:rPr>
          <w:sz w:val="22"/>
        </w:rPr>
        <w:t xml:space="preserve">O </w:t>
      </w:r>
      <w:r w:rsidRPr="007E31B7">
        <w:rPr>
          <w:b/>
          <w:i/>
          <w:sz w:val="22"/>
        </w:rPr>
        <w:t>artigo oitavo (8º)</w:t>
      </w:r>
      <w:r>
        <w:rPr>
          <w:sz w:val="22"/>
        </w:rPr>
        <w:t xml:space="preserve"> aduz que esta Lei entra em vigor na data de sua publicação, retroagindo seus efeitos a data de 21/06/2024 para os procedimentos de execução do exercício financeiro.</w:t>
      </w:r>
    </w:p>
    <w:p w:rsidR="007E31B7" w:rsidRDefault="007E31B7" w:rsidP="008577BF">
      <w:pPr>
        <w:spacing w:after="0"/>
        <w:ind w:left="0" w:right="50" w:firstLine="708"/>
        <w:rPr>
          <w:sz w:val="22"/>
        </w:rPr>
      </w:pPr>
    </w:p>
    <w:p w:rsidR="007E31B7" w:rsidRDefault="007E31B7" w:rsidP="008577BF">
      <w:pPr>
        <w:spacing w:after="0"/>
        <w:ind w:left="0" w:right="50" w:firstLine="708"/>
        <w:rPr>
          <w:sz w:val="22"/>
        </w:rPr>
      </w:pPr>
    </w:p>
    <w:p w:rsidR="005F0707" w:rsidRDefault="005F0707" w:rsidP="008577BF">
      <w:pPr>
        <w:pStyle w:val="Ttulo2"/>
        <w:spacing w:line="360" w:lineRule="auto"/>
        <w:ind w:left="703" w:right="46"/>
        <w:rPr>
          <w:sz w:val="22"/>
        </w:rPr>
      </w:pPr>
      <w:r>
        <w:rPr>
          <w:sz w:val="22"/>
        </w:rPr>
        <w:lastRenderedPageBreak/>
        <w:t>FORMA:</w:t>
      </w:r>
    </w:p>
    <w:p w:rsidR="006A0F4E" w:rsidRDefault="005607BC" w:rsidP="008577BF">
      <w:pPr>
        <w:spacing w:after="308"/>
        <w:ind w:left="-15" w:right="50" w:firstLine="708"/>
        <w:rPr>
          <w:b/>
          <w:sz w:val="22"/>
        </w:rPr>
      </w:pPr>
      <w:r w:rsidRPr="005F0707">
        <w:rPr>
          <w:sz w:val="22"/>
        </w:rPr>
        <w:t xml:space="preserve">A Lei nº 4.320/64, que estatui Normas Gerais de Direito Financeiro para elaboração e controle dos orçamentos e balanços da União, dos Estados, dos Municípios e do Distrito Federal, determina o seguinte: </w:t>
      </w:r>
      <w:r w:rsidRPr="005F0707">
        <w:rPr>
          <w:b/>
          <w:sz w:val="22"/>
        </w:rPr>
        <w:t xml:space="preserve"> </w:t>
      </w:r>
    </w:p>
    <w:p w:rsidR="005F0707" w:rsidRPr="005F0707" w:rsidRDefault="005F0707" w:rsidP="008577BF">
      <w:pPr>
        <w:spacing w:after="0"/>
        <w:ind w:left="-15" w:right="50" w:firstLine="708"/>
        <w:rPr>
          <w:sz w:val="22"/>
        </w:rPr>
      </w:pPr>
    </w:p>
    <w:p w:rsidR="006A0F4E" w:rsidRPr="005F0707" w:rsidRDefault="005607BC" w:rsidP="008577BF">
      <w:pPr>
        <w:spacing w:after="0"/>
        <w:ind w:left="2122" w:right="44"/>
        <w:rPr>
          <w:i/>
          <w:sz w:val="22"/>
        </w:rPr>
      </w:pPr>
      <w:r w:rsidRPr="005F0707">
        <w:rPr>
          <w:b/>
          <w:i/>
          <w:sz w:val="22"/>
        </w:rPr>
        <w:t>Art. 42. Os créditos suplementares e especiais serão autorizados por lei e abertos por decreto executivo.</w:t>
      </w:r>
      <w:r w:rsidRPr="005F0707">
        <w:rPr>
          <w:i/>
          <w:sz w:val="22"/>
        </w:rPr>
        <w:t xml:space="preserve"> </w:t>
      </w:r>
    </w:p>
    <w:p w:rsidR="005F0707" w:rsidRPr="005F0707" w:rsidRDefault="005F0707" w:rsidP="008577BF">
      <w:pPr>
        <w:spacing w:after="0"/>
        <w:ind w:left="2122" w:right="44"/>
        <w:rPr>
          <w:i/>
          <w:sz w:val="22"/>
        </w:rPr>
      </w:pPr>
    </w:p>
    <w:p w:rsidR="006A0F4E" w:rsidRPr="005F0707" w:rsidRDefault="005607BC" w:rsidP="008577BF">
      <w:pPr>
        <w:spacing w:after="0"/>
        <w:ind w:left="2122" w:right="44"/>
        <w:rPr>
          <w:i/>
          <w:sz w:val="22"/>
        </w:rPr>
      </w:pPr>
      <w:r w:rsidRPr="005F0707">
        <w:rPr>
          <w:b/>
          <w:i/>
          <w:sz w:val="22"/>
        </w:rPr>
        <w:t xml:space="preserve">Art. 43. A </w:t>
      </w:r>
      <w:r w:rsidRPr="005F0707">
        <w:rPr>
          <w:b/>
          <w:i/>
          <w:sz w:val="22"/>
          <w:u w:val="single" w:color="000000"/>
        </w:rPr>
        <w:t>abertura dos créditos suplementares e especiais</w:t>
      </w:r>
      <w:r w:rsidRPr="005F0707">
        <w:rPr>
          <w:b/>
          <w:i/>
          <w:sz w:val="22"/>
        </w:rPr>
        <w:t xml:space="preserve"> depende da existência de recursos disponíveis para ocorrer a despesa e será precedida de exposição justificativa. </w:t>
      </w:r>
    </w:p>
    <w:p w:rsidR="00DC7170" w:rsidRDefault="00DC7170" w:rsidP="008577BF">
      <w:pPr>
        <w:spacing w:after="0"/>
        <w:ind w:left="2122" w:right="44"/>
        <w:rPr>
          <w:sz w:val="22"/>
        </w:rPr>
      </w:pPr>
    </w:p>
    <w:p w:rsidR="005F0707" w:rsidRPr="005F0707" w:rsidRDefault="005F0707" w:rsidP="008577BF">
      <w:pPr>
        <w:spacing w:after="0"/>
        <w:ind w:left="2122" w:right="44"/>
        <w:rPr>
          <w:sz w:val="22"/>
        </w:rPr>
      </w:pPr>
    </w:p>
    <w:p w:rsidR="005F0707" w:rsidRDefault="005607BC" w:rsidP="008577BF">
      <w:pPr>
        <w:pStyle w:val="Ttulo2"/>
        <w:spacing w:line="360" w:lineRule="auto"/>
        <w:ind w:left="703" w:right="46"/>
        <w:rPr>
          <w:sz w:val="22"/>
        </w:rPr>
      </w:pPr>
      <w:r w:rsidRPr="005F0707">
        <w:rPr>
          <w:sz w:val="22"/>
        </w:rPr>
        <w:t>INICIATIVA</w:t>
      </w:r>
      <w:r w:rsidR="005F0707">
        <w:rPr>
          <w:sz w:val="22"/>
        </w:rPr>
        <w:t>:</w:t>
      </w:r>
      <w:r w:rsidRPr="005F0707">
        <w:rPr>
          <w:sz w:val="22"/>
        </w:rPr>
        <w:t xml:space="preserve"> </w:t>
      </w:r>
    </w:p>
    <w:p w:rsidR="006A0F4E" w:rsidRPr="005F0707" w:rsidRDefault="005607BC" w:rsidP="008577BF">
      <w:pPr>
        <w:spacing w:after="308"/>
        <w:ind w:left="-15" w:right="50" w:firstLine="708"/>
        <w:rPr>
          <w:sz w:val="22"/>
        </w:rPr>
      </w:pPr>
      <w:r w:rsidRPr="005F0707">
        <w:rPr>
          <w:sz w:val="22"/>
        </w:rPr>
        <w:t xml:space="preserve">A iniciativa privativa do Chefe do Executivo está conforme a Lei Orgânica do Município prevê em seu artigo 45,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 xml:space="preserve">XII:  </w:t>
      </w:r>
    </w:p>
    <w:p w:rsidR="005F0707" w:rsidRPr="005F0707" w:rsidRDefault="005607BC" w:rsidP="008577BF">
      <w:pPr>
        <w:spacing w:after="0"/>
        <w:ind w:left="2264" w:right="43"/>
        <w:rPr>
          <w:i/>
          <w:sz w:val="22"/>
        </w:rPr>
      </w:pPr>
      <w:r w:rsidRPr="005F0707">
        <w:rPr>
          <w:i/>
          <w:sz w:val="22"/>
        </w:rPr>
        <w:t xml:space="preserve">Art. 45 – São de </w:t>
      </w:r>
      <w:r w:rsidRPr="005F0707">
        <w:rPr>
          <w:b/>
          <w:i/>
          <w:sz w:val="22"/>
        </w:rPr>
        <w:t>iniciativa privativa do Prefeito</w:t>
      </w:r>
      <w:r w:rsidRPr="005F0707">
        <w:rPr>
          <w:i/>
          <w:sz w:val="22"/>
        </w:rPr>
        <w:t>, entre outros, os proje</w:t>
      </w:r>
      <w:r w:rsidR="005F0707" w:rsidRPr="005F0707">
        <w:rPr>
          <w:i/>
          <w:sz w:val="22"/>
        </w:rPr>
        <w:t>tos de lei que disponham sobre:</w:t>
      </w:r>
    </w:p>
    <w:p w:rsidR="006A0F4E" w:rsidRPr="005F0707" w:rsidRDefault="005607BC" w:rsidP="008577BF">
      <w:pPr>
        <w:spacing w:after="0"/>
        <w:ind w:left="2264" w:right="43"/>
        <w:rPr>
          <w:i/>
          <w:sz w:val="22"/>
        </w:rPr>
      </w:pPr>
      <w:r w:rsidRPr="005F0707">
        <w:rPr>
          <w:b/>
          <w:i/>
          <w:sz w:val="22"/>
        </w:rPr>
        <w:t xml:space="preserve">XII - os créditos especiais. </w:t>
      </w:r>
    </w:p>
    <w:p w:rsidR="006A0F4E" w:rsidRPr="005F0707" w:rsidRDefault="005607BC" w:rsidP="008577BF">
      <w:pPr>
        <w:spacing w:after="0"/>
        <w:ind w:left="2269" w:firstLine="0"/>
        <w:jc w:val="left"/>
        <w:rPr>
          <w:i/>
          <w:sz w:val="22"/>
        </w:rPr>
      </w:pPr>
      <w:r w:rsidRPr="005F0707">
        <w:rPr>
          <w:b/>
          <w:i/>
          <w:sz w:val="22"/>
        </w:rPr>
        <w:t xml:space="preserve"> </w:t>
      </w:r>
    </w:p>
    <w:p w:rsidR="00FA3D90" w:rsidRDefault="00FA3D90" w:rsidP="008577BF">
      <w:pPr>
        <w:spacing w:after="0"/>
        <w:ind w:left="2279" w:right="44"/>
        <w:rPr>
          <w:b/>
          <w:i/>
          <w:sz w:val="22"/>
        </w:rPr>
      </w:pPr>
      <w:r>
        <w:rPr>
          <w:b/>
          <w:i/>
          <w:sz w:val="22"/>
        </w:rPr>
        <w:t>Art. 69. Compete ao Prefeito:</w:t>
      </w:r>
    </w:p>
    <w:p w:rsidR="00005D33" w:rsidRPr="00E074E0" w:rsidRDefault="005607BC" w:rsidP="008577BF">
      <w:pPr>
        <w:spacing w:after="0"/>
        <w:ind w:left="2279" w:right="44"/>
        <w:rPr>
          <w:i/>
          <w:sz w:val="22"/>
        </w:rPr>
      </w:pPr>
      <w:r w:rsidRPr="005F0707">
        <w:rPr>
          <w:b/>
          <w:i/>
          <w:sz w:val="22"/>
        </w:rPr>
        <w:t>XXIV - enviar a Câmara os recursos financeiros para ocorrer às suas despesas, nos termos do seu orçamento anual, incluídos os créditos suplementares e especiais</w:t>
      </w:r>
      <w:r w:rsidRPr="005F0707">
        <w:rPr>
          <w:i/>
          <w:sz w:val="22"/>
        </w:rPr>
        <w:t xml:space="preserve">; </w:t>
      </w:r>
    </w:p>
    <w:p w:rsidR="00005D33" w:rsidRDefault="00005D33" w:rsidP="008577BF">
      <w:pPr>
        <w:spacing w:after="0"/>
        <w:ind w:left="0" w:firstLine="0"/>
        <w:jc w:val="left"/>
        <w:rPr>
          <w:sz w:val="22"/>
        </w:rPr>
      </w:pPr>
    </w:p>
    <w:p w:rsidR="007E31B7" w:rsidRPr="005F0707" w:rsidRDefault="007E31B7" w:rsidP="008577BF">
      <w:pPr>
        <w:spacing w:after="0"/>
        <w:ind w:left="0" w:firstLine="0"/>
        <w:jc w:val="left"/>
        <w:rPr>
          <w:sz w:val="22"/>
        </w:rPr>
      </w:pPr>
    </w:p>
    <w:p w:rsidR="00075FFE" w:rsidRPr="005F0707" w:rsidRDefault="005F0707" w:rsidP="008577BF">
      <w:pPr>
        <w:pStyle w:val="Ttulo2"/>
        <w:spacing w:line="360" w:lineRule="auto"/>
        <w:ind w:left="703" w:right="46"/>
        <w:rPr>
          <w:sz w:val="22"/>
        </w:rPr>
      </w:pPr>
      <w:r>
        <w:rPr>
          <w:sz w:val="22"/>
        </w:rPr>
        <w:t>COMPETÊNCIA:</w:t>
      </w:r>
    </w:p>
    <w:p w:rsidR="005F0707" w:rsidRDefault="005607BC" w:rsidP="008577BF">
      <w:pPr>
        <w:ind w:left="-15" w:right="50" w:firstLine="708"/>
        <w:rPr>
          <w:sz w:val="22"/>
        </w:rPr>
      </w:pPr>
      <w:r w:rsidRPr="005F0707">
        <w:rPr>
          <w:sz w:val="22"/>
        </w:rPr>
        <w:t xml:space="preserve">A competência desta Casa de Leis para decidir sobre a matéria está definida no artigo 39,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>I, alínea a, na Lei Orgânica Municipal</w:t>
      </w:r>
      <w:r w:rsidR="005F0707">
        <w:rPr>
          <w:sz w:val="22"/>
        </w:rPr>
        <w:t>,</w:t>
      </w:r>
      <w:r w:rsidRPr="005F0707">
        <w:rPr>
          <w:sz w:val="22"/>
        </w:rPr>
        <w:t xml:space="preserve"> e no artigo 167,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 xml:space="preserve">V, da Constituição Federal: </w:t>
      </w:r>
    </w:p>
    <w:p w:rsidR="005F0707" w:rsidRPr="005F0707" w:rsidRDefault="005607BC" w:rsidP="008577BF">
      <w:pPr>
        <w:spacing w:before="240" w:after="0"/>
        <w:ind w:left="2279" w:right="59"/>
        <w:rPr>
          <w:b/>
          <w:i/>
          <w:sz w:val="22"/>
        </w:rPr>
      </w:pPr>
      <w:r w:rsidRPr="005F0707">
        <w:rPr>
          <w:i/>
          <w:sz w:val="22"/>
        </w:rPr>
        <w:t>Art. 39.</w:t>
      </w:r>
      <w:r w:rsidRPr="005F0707">
        <w:rPr>
          <w:b/>
          <w:i/>
          <w:sz w:val="22"/>
        </w:rPr>
        <w:t xml:space="preserve"> Compete à Câmara</w:t>
      </w:r>
      <w:r w:rsidRPr="005F0707">
        <w:rPr>
          <w:i/>
          <w:sz w:val="22"/>
        </w:rPr>
        <w:t>, fundamentalmente;</w:t>
      </w:r>
    </w:p>
    <w:p w:rsidR="005F0707" w:rsidRPr="005F0707" w:rsidRDefault="005F0707" w:rsidP="008577BF">
      <w:pPr>
        <w:spacing w:after="0"/>
        <w:ind w:left="2279" w:right="59"/>
        <w:rPr>
          <w:b/>
          <w:i/>
          <w:sz w:val="22"/>
        </w:rPr>
      </w:pPr>
      <w:r w:rsidRPr="005F0707">
        <w:rPr>
          <w:b/>
          <w:i/>
          <w:sz w:val="22"/>
        </w:rPr>
        <w:t xml:space="preserve">I - </w:t>
      </w:r>
      <w:proofErr w:type="gramStart"/>
      <w:r w:rsidRPr="005F0707">
        <w:rPr>
          <w:b/>
          <w:i/>
          <w:sz w:val="22"/>
        </w:rPr>
        <w:t>autorizar</w:t>
      </w:r>
      <w:proofErr w:type="gramEnd"/>
      <w:r w:rsidRPr="005F0707">
        <w:rPr>
          <w:b/>
          <w:i/>
          <w:sz w:val="22"/>
        </w:rPr>
        <w:t>:</w:t>
      </w:r>
    </w:p>
    <w:p w:rsidR="006A0F4E" w:rsidRPr="005F0707" w:rsidRDefault="005607BC" w:rsidP="008577BF">
      <w:pPr>
        <w:spacing w:after="0"/>
        <w:ind w:left="2279" w:right="59"/>
        <w:rPr>
          <w:i/>
          <w:sz w:val="22"/>
        </w:rPr>
      </w:pPr>
      <w:r w:rsidRPr="005F0707">
        <w:rPr>
          <w:b/>
          <w:i/>
          <w:sz w:val="22"/>
        </w:rPr>
        <w:lastRenderedPageBreak/>
        <w:t xml:space="preserve">a) a abertura de créditos. </w:t>
      </w:r>
    </w:p>
    <w:p w:rsidR="005F0707" w:rsidRDefault="005607BC" w:rsidP="008577BF">
      <w:pPr>
        <w:spacing w:before="240" w:after="0"/>
        <w:ind w:left="2264" w:right="44"/>
        <w:rPr>
          <w:b/>
          <w:i/>
          <w:sz w:val="22"/>
          <w:u w:val="single" w:color="000000"/>
        </w:rPr>
      </w:pPr>
      <w:r w:rsidRPr="005F0707">
        <w:rPr>
          <w:b/>
          <w:i/>
          <w:sz w:val="22"/>
        </w:rPr>
        <w:t xml:space="preserve">Art. 167. </w:t>
      </w:r>
      <w:r w:rsidR="005F0707" w:rsidRPr="005F0707">
        <w:rPr>
          <w:b/>
          <w:i/>
          <w:sz w:val="22"/>
          <w:u w:val="single" w:color="000000"/>
        </w:rPr>
        <w:t>São vedados:</w:t>
      </w:r>
    </w:p>
    <w:p w:rsidR="008577BF" w:rsidRPr="005F0707" w:rsidRDefault="008577BF" w:rsidP="008577BF">
      <w:pPr>
        <w:ind w:left="2264" w:right="44"/>
        <w:rPr>
          <w:b/>
          <w:i/>
          <w:sz w:val="22"/>
          <w:u w:val="single" w:color="000000"/>
        </w:rPr>
      </w:pPr>
      <w:r w:rsidRPr="008577BF">
        <w:rPr>
          <w:b/>
          <w:i/>
          <w:sz w:val="22"/>
          <w:u w:val="single" w:color="000000"/>
        </w:rPr>
        <w:t xml:space="preserve">V - </w:t>
      </w:r>
      <w:proofErr w:type="gramStart"/>
      <w:r w:rsidRPr="008577BF">
        <w:rPr>
          <w:b/>
          <w:i/>
          <w:sz w:val="22"/>
          <w:u w:val="single" w:color="000000"/>
        </w:rPr>
        <w:t>a</w:t>
      </w:r>
      <w:proofErr w:type="gramEnd"/>
      <w:r w:rsidRPr="008577BF">
        <w:rPr>
          <w:b/>
          <w:i/>
          <w:sz w:val="22"/>
          <w:u w:val="single" w:color="000000"/>
        </w:rPr>
        <w:t xml:space="preserve"> abertura de crédito suplementar ou especial sem prévia autorização legislativa e sem indicação dos recursos correspondentes.</w:t>
      </w:r>
    </w:p>
    <w:p w:rsidR="006A0F4E" w:rsidRPr="005F0707" w:rsidRDefault="005607BC" w:rsidP="008577BF">
      <w:pPr>
        <w:spacing w:before="240"/>
        <w:ind w:left="-15" w:right="50" w:firstLine="708"/>
        <w:rPr>
          <w:sz w:val="22"/>
        </w:rPr>
      </w:pPr>
      <w:r w:rsidRPr="005F0707">
        <w:rPr>
          <w:sz w:val="22"/>
        </w:rPr>
        <w:t xml:space="preserve">Corroborando acerca da competência desta Casa de Leis, os ensinamentos de </w:t>
      </w:r>
      <w:r w:rsidRPr="005F0707">
        <w:rPr>
          <w:b/>
          <w:sz w:val="22"/>
        </w:rPr>
        <w:t>Nelson Nery Costa</w:t>
      </w:r>
      <w:r w:rsidRPr="005F0707">
        <w:rPr>
          <w:sz w:val="22"/>
        </w:rPr>
        <w:t xml:space="preserve">: </w:t>
      </w:r>
    </w:p>
    <w:p w:rsidR="006A0F4E" w:rsidRPr="005F0707" w:rsidRDefault="005607BC" w:rsidP="008577BF">
      <w:pPr>
        <w:spacing w:before="240"/>
        <w:ind w:left="2264" w:right="44"/>
        <w:rPr>
          <w:sz w:val="22"/>
        </w:rPr>
      </w:pPr>
      <w:r w:rsidRPr="005F0707">
        <w:rPr>
          <w:b/>
          <w:sz w:val="22"/>
          <w:u w:val="single" w:color="000000"/>
        </w:rPr>
        <w:t>Competem, ainda, à Câmara Municipal</w:t>
      </w:r>
      <w:r w:rsidRPr="005F0707">
        <w:rPr>
          <w:b/>
          <w:sz w:val="22"/>
        </w:rPr>
        <w:t xml:space="preserve"> diversas outras matérias, naquilo que seja classificado como interesse local</w:t>
      </w:r>
      <w:r w:rsidRPr="005F0707">
        <w:rPr>
          <w:sz w:val="22"/>
        </w:rPr>
        <w:t xml:space="preserve">, </w:t>
      </w:r>
      <w:r w:rsidRPr="005F0707">
        <w:rPr>
          <w:b/>
          <w:sz w:val="22"/>
        </w:rPr>
        <w:t xml:space="preserve">podendo ser a </w:t>
      </w:r>
      <w:r w:rsidRPr="005F0707">
        <w:rPr>
          <w:b/>
          <w:sz w:val="22"/>
          <w:u w:val="single" w:color="000000"/>
        </w:rPr>
        <w:t>aprovação de autorização de empréstimos e operações de crédito,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assim como a forma e os meios de pagamento.</w:t>
      </w:r>
      <w:r w:rsidRPr="005F0707">
        <w:rPr>
          <w:b/>
          <w:sz w:val="22"/>
          <w:vertAlign w:val="superscript"/>
        </w:rPr>
        <w:footnoteReference w:id="1"/>
      </w:r>
      <w:r w:rsidRPr="005F0707">
        <w:rPr>
          <w:b/>
          <w:sz w:val="22"/>
        </w:rPr>
        <w:t xml:space="preserve"> </w:t>
      </w:r>
    </w:p>
    <w:p w:rsidR="006A0F4E" w:rsidRPr="005F0707" w:rsidRDefault="005607BC" w:rsidP="008577BF">
      <w:pPr>
        <w:spacing w:before="240"/>
        <w:ind w:left="2" w:firstLine="0"/>
        <w:jc w:val="center"/>
        <w:rPr>
          <w:sz w:val="22"/>
        </w:rPr>
      </w:pPr>
      <w:r w:rsidRPr="005F0707">
        <w:rPr>
          <w:sz w:val="22"/>
        </w:rPr>
        <w:t xml:space="preserve">A fiscalização contábil do Executivo é abordada por </w:t>
      </w:r>
      <w:proofErr w:type="spellStart"/>
      <w:r w:rsidRPr="005F0707">
        <w:rPr>
          <w:b/>
          <w:sz w:val="22"/>
        </w:rPr>
        <w:t>Diogenes</w:t>
      </w:r>
      <w:proofErr w:type="spellEnd"/>
      <w:r w:rsidRPr="005F0707">
        <w:rPr>
          <w:b/>
          <w:sz w:val="22"/>
        </w:rPr>
        <w:t xml:space="preserve"> Gasparini</w:t>
      </w:r>
      <w:r w:rsidRPr="005F0707">
        <w:rPr>
          <w:sz w:val="22"/>
        </w:rPr>
        <w:t xml:space="preserve">: </w:t>
      </w:r>
    </w:p>
    <w:p w:rsidR="006A0F4E" w:rsidRPr="005F0707" w:rsidRDefault="005607BC" w:rsidP="008577BF">
      <w:pPr>
        <w:spacing w:before="240" w:after="0"/>
        <w:ind w:left="2264" w:right="44"/>
        <w:rPr>
          <w:sz w:val="22"/>
        </w:rPr>
      </w:pPr>
      <w:r w:rsidRPr="005F0707">
        <w:rPr>
          <w:sz w:val="22"/>
        </w:rPr>
        <w:t>Em mais de uma passagem</w:t>
      </w:r>
      <w:r w:rsidR="00C621A4">
        <w:rPr>
          <w:sz w:val="22"/>
        </w:rPr>
        <w:t>,</w:t>
      </w:r>
      <w:r w:rsidRPr="005F0707">
        <w:rPr>
          <w:sz w:val="22"/>
        </w:rPr>
        <w:t xml:space="preserve"> </w:t>
      </w:r>
      <w:r w:rsidRPr="005F0707">
        <w:rPr>
          <w:b/>
          <w:sz w:val="22"/>
        </w:rPr>
        <w:t xml:space="preserve">a </w:t>
      </w:r>
      <w:r w:rsidRPr="005F0707">
        <w:rPr>
          <w:b/>
          <w:sz w:val="22"/>
          <w:u w:val="single" w:color="000000"/>
        </w:rPr>
        <w:t>Constituição da República outorga ao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Legislativo competência para participar da função administrativa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realizada, precipuamente, pelo Executivo</w:t>
      </w:r>
      <w:r w:rsidRPr="005F0707">
        <w:rPr>
          <w:b/>
          <w:sz w:val="22"/>
        </w:rPr>
        <w:t>.</w:t>
      </w:r>
      <w:r w:rsidRPr="005F0707">
        <w:rPr>
          <w:sz w:val="22"/>
        </w:rPr>
        <w:t xml:space="preserve"> </w:t>
      </w:r>
      <w:r w:rsidRPr="005F0707">
        <w:rPr>
          <w:b/>
          <w:sz w:val="22"/>
        </w:rPr>
        <w:t xml:space="preserve">A contribuição dos órgãos </w:t>
      </w:r>
      <w:proofErr w:type="spellStart"/>
      <w:r w:rsidRPr="005F0707">
        <w:rPr>
          <w:b/>
          <w:sz w:val="22"/>
        </w:rPr>
        <w:t>legiferantes</w:t>
      </w:r>
      <w:proofErr w:type="spellEnd"/>
      <w:r w:rsidRPr="005F0707">
        <w:rPr>
          <w:b/>
          <w:sz w:val="22"/>
        </w:rPr>
        <w:t xml:space="preserve"> para a validade da atuação da Administração Pública acaba redundando em controle, </w:t>
      </w:r>
      <w:r w:rsidRPr="005F0707">
        <w:rPr>
          <w:b/>
          <w:sz w:val="22"/>
          <w:u w:val="single" w:color="000000"/>
        </w:rPr>
        <w:t>já que lhe cabe aprovar ou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autorizar essa atuação.</w:t>
      </w:r>
      <w:r w:rsidRPr="005F0707">
        <w:rPr>
          <w:b/>
          <w:sz w:val="22"/>
        </w:rPr>
        <w:t xml:space="preserve">  </w:t>
      </w:r>
    </w:p>
    <w:p w:rsidR="006A0F4E" w:rsidRPr="005F0707" w:rsidRDefault="005607BC" w:rsidP="008577BF">
      <w:pPr>
        <w:spacing w:after="0"/>
        <w:ind w:left="2264" w:right="43"/>
        <w:rPr>
          <w:sz w:val="22"/>
        </w:rPr>
      </w:pPr>
      <w:r w:rsidRPr="005F0707">
        <w:rPr>
          <w:sz w:val="22"/>
        </w:rPr>
        <w:t xml:space="preserve">(...) </w:t>
      </w:r>
    </w:p>
    <w:p w:rsidR="006A0F4E" w:rsidRPr="005F0707" w:rsidRDefault="005607BC" w:rsidP="008577BF">
      <w:pPr>
        <w:spacing w:after="0"/>
        <w:ind w:left="2264" w:right="44"/>
        <w:rPr>
          <w:sz w:val="22"/>
        </w:rPr>
      </w:pPr>
      <w:r w:rsidRPr="005F0707">
        <w:rPr>
          <w:b/>
          <w:sz w:val="22"/>
          <w:u w:val="single" w:color="000000"/>
        </w:rPr>
        <w:t>A fiscalização contábil, financeira, orçamentária, operacional e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patrimonial da União cabe ao Congresso Nacional</w:t>
      </w:r>
      <w:r w:rsidRPr="005F0707">
        <w:rPr>
          <w:b/>
          <w:sz w:val="22"/>
        </w:rPr>
        <w:t>,</w:t>
      </w:r>
      <w:r w:rsidRPr="005F0707">
        <w:rPr>
          <w:sz w:val="22"/>
        </w:rPr>
        <w:t xml:space="preserve"> com o auxílio do Tribunal de Contas da União (CF, </w:t>
      </w:r>
      <w:proofErr w:type="spellStart"/>
      <w:r w:rsidRPr="005F0707">
        <w:rPr>
          <w:sz w:val="22"/>
        </w:rPr>
        <w:t>arts</w:t>
      </w:r>
      <w:proofErr w:type="spellEnd"/>
      <w:r w:rsidRPr="005F0707">
        <w:rPr>
          <w:sz w:val="22"/>
        </w:rPr>
        <w:t xml:space="preserve">. 70 e 71). </w:t>
      </w:r>
    </w:p>
    <w:p w:rsidR="006A0F4E" w:rsidRPr="005F0707" w:rsidRDefault="005607BC" w:rsidP="008577BF">
      <w:pPr>
        <w:spacing w:after="0"/>
        <w:ind w:left="2264" w:right="43"/>
        <w:rPr>
          <w:sz w:val="22"/>
        </w:rPr>
      </w:pPr>
      <w:r w:rsidRPr="005F0707">
        <w:rPr>
          <w:sz w:val="22"/>
        </w:rPr>
        <w:t xml:space="preserve">(...) </w:t>
      </w:r>
    </w:p>
    <w:p w:rsidR="006A0F4E" w:rsidRPr="005F0707" w:rsidRDefault="005607BC" w:rsidP="008577BF">
      <w:pPr>
        <w:ind w:left="2264" w:right="43"/>
        <w:rPr>
          <w:sz w:val="22"/>
        </w:rPr>
      </w:pPr>
      <w:r w:rsidRPr="005F0707">
        <w:rPr>
          <w:b/>
          <w:sz w:val="22"/>
          <w:u w:val="single" w:color="000000"/>
        </w:rPr>
        <w:t>O mesmo pode se dizer em relação aos Municípios. Tais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competências são das Câmaras dos Vereadores</w:t>
      </w:r>
      <w:r w:rsidRPr="005F0707">
        <w:rPr>
          <w:sz w:val="22"/>
        </w:rPr>
        <w:t xml:space="preserve">, auxiliadas pelas Cortes de Contas locais, e, onde estas não existirem, pelo Tribunal de Contas competente, observado, é claro, o que especificamente a Constituição Federal lhes atribuiu no art. 31 e seus quatro parágrafos. </w:t>
      </w:r>
      <w:r w:rsidRPr="005F0707">
        <w:rPr>
          <w:sz w:val="22"/>
          <w:vertAlign w:val="superscript"/>
        </w:rPr>
        <w:footnoteReference w:id="2"/>
      </w:r>
      <w:r w:rsidRPr="005F0707">
        <w:rPr>
          <w:sz w:val="22"/>
        </w:rPr>
        <w:t xml:space="preserve"> </w:t>
      </w:r>
    </w:p>
    <w:p w:rsidR="006A0F4E" w:rsidRPr="005F0707" w:rsidRDefault="005607BC" w:rsidP="008577BF">
      <w:pPr>
        <w:spacing w:before="240"/>
        <w:ind w:left="-15" w:right="50" w:firstLine="708"/>
        <w:rPr>
          <w:sz w:val="22"/>
        </w:rPr>
      </w:pPr>
      <w:r w:rsidRPr="005F0707">
        <w:rPr>
          <w:sz w:val="22"/>
        </w:rPr>
        <w:lastRenderedPageBreak/>
        <w:t xml:space="preserve">Concordante tem sido o entendimento de </w:t>
      </w:r>
      <w:r w:rsidRPr="005F0707">
        <w:rPr>
          <w:b/>
          <w:sz w:val="22"/>
        </w:rPr>
        <w:t xml:space="preserve">James </w:t>
      </w:r>
      <w:proofErr w:type="spellStart"/>
      <w:r w:rsidRPr="005F0707">
        <w:rPr>
          <w:b/>
          <w:sz w:val="22"/>
        </w:rPr>
        <w:t>Giacomoni</w:t>
      </w:r>
      <w:proofErr w:type="spellEnd"/>
      <w:r w:rsidRPr="005F0707">
        <w:rPr>
          <w:sz w:val="22"/>
        </w:rPr>
        <w:t xml:space="preserve"> sobre o controle orçamentário: </w:t>
      </w:r>
    </w:p>
    <w:p w:rsidR="006A0F4E" w:rsidRPr="005F0707" w:rsidRDefault="005607BC" w:rsidP="008577BF">
      <w:pPr>
        <w:spacing w:before="240" w:after="0"/>
        <w:ind w:left="2264" w:right="44"/>
        <w:rPr>
          <w:sz w:val="22"/>
        </w:rPr>
      </w:pPr>
      <w:r w:rsidRPr="005F0707">
        <w:rPr>
          <w:b/>
          <w:sz w:val="22"/>
          <w:u w:val="single" w:color="000000"/>
        </w:rPr>
        <w:t>O exercício do controle externo é da competência do Poder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Legislativo</w:t>
      </w:r>
      <w:r w:rsidRPr="005F0707">
        <w:rPr>
          <w:sz w:val="22"/>
          <w:u w:val="single" w:color="000000"/>
        </w:rPr>
        <w:t>,</w:t>
      </w:r>
      <w:r w:rsidRPr="005F0707">
        <w:rPr>
          <w:sz w:val="22"/>
        </w:rPr>
        <w:t xml:space="preserve"> que conta para tal com o auxílio do Tribunal de Contas. </w:t>
      </w:r>
      <w:proofErr w:type="gramStart"/>
      <w:r w:rsidRPr="005F0707">
        <w:rPr>
          <w:sz w:val="22"/>
        </w:rPr>
        <w:t xml:space="preserve">(...) </w:t>
      </w:r>
      <w:r w:rsidRPr="005F0707">
        <w:rPr>
          <w:b/>
          <w:sz w:val="22"/>
        </w:rPr>
        <w:t>Essas</w:t>
      </w:r>
      <w:proofErr w:type="gramEnd"/>
      <w:r w:rsidRPr="005F0707">
        <w:rPr>
          <w:b/>
          <w:sz w:val="22"/>
        </w:rPr>
        <w:t xml:space="preserve"> disposições constitucionais</w:t>
      </w:r>
      <w:r w:rsidRPr="005F0707">
        <w:rPr>
          <w:sz w:val="22"/>
        </w:rPr>
        <w:t xml:space="preserve">, amplamente assentadas nos aspectos adjetivos da gestão pública, </w:t>
      </w:r>
      <w:r w:rsidRPr="005F0707">
        <w:rPr>
          <w:b/>
          <w:sz w:val="22"/>
        </w:rPr>
        <w:t xml:space="preserve">consagram o estabelecido pela </w:t>
      </w:r>
      <w:r w:rsidRPr="005F0707">
        <w:rPr>
          <w:b/>
          <w:sz w:val="22"/>
          <w:u w:val="single" w:color="000000"/>
        </w:rPr>
        <w:t>Lei nº 4.320/64</w:t>
      </w:r>
      <w:r w:rsidRPr="005F0707">
        <w:rPr>
          <w:b/>
          <w:sz w:val="22"/>
        </w:rPr>
        <w:t xml:space="preserve"> em seu artigo 81: </w:t>
      </w:r>
      <w:r w:rsidRPr="005F0707">
        <w:rPr>
          <w:b/>
          <w:sz w:val="22"/>
          <w:u w:val="single" w:color="000000"/>
        </w:rPr>
        <w:t>O controle da execução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orçamentária, pelo Poder Legislativo, terá por objetivo verificar a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probidade da administração, a guarda e legal emprego dos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dinheiros públicos, e o cumprimento da Lei de Orçamento.</w:t>
      </w:r>
      <w:r w:rsidRPr="005F0707">
        <w:rPr>
          <w:sz w:val="22"/>
        </w:rPr>
        <w:t xml:space="preserve"> </w:t>
      </w:r>
    </w:p>
    <w:p w:rsidR="006A0F4E" w:rsidRPr="005F0707" w:rsidRDefault="005607BC" w:rsidP="008577BF">
      <w:pPr>
        <w:spacing w:after="0"/>
        <w:ind w:left="2264" w:right="44"/>
        <w:rPr>
          <w:sz w:val="22"/>
        </w:rPr>
      </w:pPr>
      <w:r w:rsidRPr="005F0707">
        <w:rPr>
          <w:sz w:val="22"/>
        </w:rPr>
        <w:t xml:space="preserve">Tanto a Lei Maior, como a lei básica do orçamento (4.320/64) mostram claramente que </w:t>
      </w:r>
      <w:r w:rsidRPr="005F0707">
        <w:rPr>
          <w:b/>
          <w:sz w:val="22"/>
          <w:u w:val="single" w:color="000000"/>
        </w:rPr>
        <w:t>as questões centrais de interesse do controle externo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são os aspectos legais ligados à questão dos dinheiros públicos e à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observância dos limites financeiros consignados no orçamento</w:t>
      </w:r>
      <w:r w:rsidRPr="005F0707">
        <w:rPr>
          <w:sz w:val="22"/>
        </w:rPr>
        <w:t xml:space="preserve">. </w:t>
      </w:r>
    </w:p>
    <w:p w:rsidR="006A0F4E" w:rsidRPr="005F0707" w:rsidRDefault="005607BC" w:rsidP="008577BF">
      <w:pPr>
        <w:ind w:left="2264" w:right="43"/>
        <w:rPr>
          <w:sz w:val="22"/>
        </w:rPr>
      </w:pPr>
      <w:r w:rsidRPr="005F0707">
        <w:rPr>
          <w:sz w:val="22"/>
        </w:rPr>
        <w:t>(</w:t>
      </w:r>
      <w:proofErr w:type="gramStart"/>
      <w:r w:rsidRPr="005F0707">
        <w:rPr>
          <w:sz w:val="22"/>
        </w:rPr>
        <w:t>grifo</w:t>
      </w:r>
      <w:proofErr w:type="gramEnd"/>
      <w:r w:rsidRPr="005F0707">
        <w:rPr>
          <w:sz w:val="22"/>
        </w:rPr>
        <w:t xml:space="preserve"> nosso). </w:t>
      </w:r>
      <w:r w:rsidRPr="005F0707">
        <w:rPr>
          <w:sz w:val="22"/>
          <w:vertAlign w:val="superscript"/>
        </w:rPr>
        <w:t>3</w:t>
      </w:r>
      <w:r w:rsidRPr="005F0707">
        <w:rPr>
          <w:sz w:val="22"/>
        </w:rPr>
        <w:t xml:space="preserve">  </w:t>
      </w:r>
    </w:p>
    <w:p w:rsidR="00005D33" w:rsidRDefault="00005D33" w:rsidP="008577BF">
      <w:pPr>
        <w:ind w:left="2269" w:firstLine="0"/>
        <w:jc w:val="left"/>
        <w:rPr>
          <w:sz w:val="22"/>
        </w:rPr>
      </w:pPr>
    </w:p>
    <w:p w:rsidR="008577BF" w:rsidRPr="005F0707" w:rsidRDefault="008577BF" w:rsidP="008577BF">
      <w:pPr>
        <w:ind w:left="2269" w:firstLine="0"/>
        <w:jc w:val="left"/>
        <w:rPr>
          <w:sz w:val="22"/>
        </w:rPr>
      </w:pPr>
    </w:p>
    <w:p w:rsidR="006A0F4E" w:rsidRPr="008577BF" w:rsidRDefault="005607BC" w:rsidP="008577BF">
      <w:pPr>
        <w:pStyle w:val="Ttulo1"/>
        <w:spacing w:line="360" w:lineRule="auto"/>
        <w:ind w:left="709" w:right="65" w:firstLine="0"/>
        <w:jc w:val="both"/>
        <w:rPr>
          <w:sz w:val="22"/>
          <w:u w:val="none"/>
        </w:rPr>
      </w:pPr>
      <w:r w:rsidRPr="008577BF">
        <w:rPr>
          <w:sz w:val="22"/>
          <w:u w:val="none"/>
        </w:rPr>
        <w:t xml:space="preserve">JUSTIFICATIVA DO PROJETO DE LEI  </w:t>
      </w:r>
    </w:p>
    <w:p w:rsidR="008577BF" w:rsidRPr="008577BF" w:rsidRDefault="008577BF" w:rsidP="008577BF">
      <w:pPr>
        <w:spacing w:after="0"/>
        <w:ind w:left="0" w:firstLine="708"/>
        <w:rPr>
          <w:i/>
          <w:sz w:val="22"/>
        </w:rPr>
      </w:pPr>
      <w:r w:rsidRPr="008577BF">
        <w:rPr>
          <w:i/>
          <w:sz w:val="22"/>
        </w:rPr>
        <w:t>Submetemos</w:t>
      </w:r>
      <w:r>
        <w:rPr>
          <w:i/>
          <w:sz w:val="22"/>
        </w:rPr>
        <w:t xml:space="preserve"> </w:t>
      </w:r>
      <w:r w:rsidRPr="008577BF">
        <w:rPr>
          <w:i/>
          <w:sz w:val="22"/>
        </w:rPr>
        <w:t>à apreciação dessa Colenda Casa Projeto de Lei que</w:t>
      </w:r>
      <w:r>
        <w:rPr>
          <w:i/>
          <w:sz w:val="22"/>
        </w:rPr>
        <w:t xml:space="preserve"> “AUTORIZA A ABERTURA DE CRÉDITO </w:t>
      </w:r>
      <w:r w:rsidRPr="008577BF">
        <w:rPr>
          <w:i/>
          <w:sz w:val="22"/>
        </w:rPr>
        <w:t>ESPECIAL NA FORMADOS ARTIGOS 42 E 43 DA LEI 4.320/64.</w:t>
      </w:r>
    </w:p>
    <w:p w:rsidR="008577BF" w:rsidRPr="008577BF" w:rsidRDefault="008577BF" w:rsidP="008577BF">
      <w:pPr>
        <w:spacing w:after="0"/>
        <w:ind w:left="0" w:firstLine="708"/>
        <w:rPr>
          <w:i/>
          <w:sz w:val="22"/>
        </w:rPr>
      </w:pPr>
      <w:r w:rsidRPr="008577BF">
        <w:rPr>
          <w:i/>
          <w:sz w:val="22"/>
        </w:rPr>
        <w:t xml:space="preserve">O pedido trata-se de criação de ação orçamentaria em detrimento de </w:t>
      </w:r>
      <w:proofErr w:type="spellStart"/>
      <w:r w:rsidRPr="008577BF">
        <w:rPr>
          <w:i/>
          <w:sz w:val="22"/>
        </w:rPr>
        <w:t>Superav</w:t>
      </w:r>
      <w:r>
        <w:rPr>
          <w:i/>
          <w:sz w:val="22"/>
        </w:rPr>
        <w:t>it</w:t>
      </w:r>
      <w:proofErr w:type="spellEnd"/>
      <w:r>
        <w:rPr>
          <w:i/>
          <w:sz w:val="22"/>
        </w:rPr>
        <w:t xml:space="preserve"> financeiro, para alocação de </w:t>
      </w:r>
      <w:r w:rsidRPr="008577BF">
        <w:rPr>
          <w:i/>
          <w:sz w:val="22"/>
        </w:rPr>
        <w:t>recursos financeiros</w:t>
      </w:r>
      <w:r>
        <w:rPr>
          <w:i/>
          <w:sz w:val="22"/>
        </w:rPr>
        <w:t xml:space="preserve"> </w:t>
      </w:r>
      <w:r w:rsidRPr="008577BF">
        <w:rPr>
          <w:i/>
          <w:sz w:val="22"/>
        </w:rPr>
        <w:t>oriundos de Transferências</w:t>
      </w:r>
      <w:r>
        <w:rPr>
          <w:i/>
          <w:sz w:val="22"/>
        </w:rPr>
        <w:t xml:space="preserve"> </w:t>
      </w:r>
      <w:r w:rsidRPr="008577BF">
        <w:rPr>
          <w:i/>
          <w:sz w:val="22"/>
        </w:rPr>
        <w:t>do FNAS.</w:t>
      </w:r>
    </w:p>
    <w:p w:rsidR="008577BF" w:rsidRPr="008577BF" w:rsidRDefault="008577BF" w:rsidP="008577BF">
      <w:pPr>
        <w:spacing w:after="0"/>
        <w:ind w:left="0" w:firstLine="708"/>
        <w:rPr>
          <w:i/>
          <w:sz w:val="22"/>
        </w:rPr>
      </w:pPr>
      <w:r w:rsidRPr="008577BF">
        <w:rPr>
          <w:i/>
          <w:sz w:val="22"/>
        </w:rPr>
        <w:t>O IGD/PBF foi criado para dar mais liberdade na tomada de decisão e</w:t>
      </w:r>
      <w:r>
        <w:rPr>
          <w:i/>
          <w:sz w:val="22"/>
        </w:rPr>
        <w:t xml:space="preserve"> desburocratizar a execução dos </w:t>
      </w:r>
      <w:r w:rsidRPr="008577BF">
        <w:rPr>
          <w:i/>
          <w:sz w:val="22"/>
        </w:rPr>
        <w:t>recursos no Município.</w:t>
      </w:r>
    </w:p>
    <w:p w:rsidR="008577BF" w:rsidRPr="008577BF" w:rsidRDefault="008577BF" w:rsidP="008577BF">
      <w:pPr>
        <w:spacing w:after="0"/>
        <w:ind w:left="0" w:firstLine="708"/>
        <w:rPr>
          <w:i/>
          <w:sz w:val="22"/>
        </w:rPr>
      </w:pPr>
      <w:r w:rsidRPr="008577BF">
        <w:rPr>
          <w:i/>
          <w:sz w:val="22"/>
        </w:rPr>
        <w:t>Todas as atividades de gestão, articuladas e integradas na rede de Assistência Soc</w:t>
      </w:r>
      <w:r>
        <w:rPr>
          <w:i/>
          <w:sz w:val="22"/>
        </w:rPr>
        <w:t xml:space="preserve">ial com o Cadastro Único e </w:t>
      </w:r>
      <w:r w:rsidRPr="008577BF">
        <w:rPr>
          <w:i/>
          <w:sz w:val="22"/>
        </w:rPr>
        <w:t xml:space="preserve">Programa Bolsa Família, podem ser custeadas com o IGD/PBF e o saldo </w:t>
      </w:r>
      <w:r>
        <w:rPr>
          <w:i/>
          <w:sz w:val="22"/>
        </w:rPr>
        <w:t>disponível</w:t>
      </w:r>
      <w:bookmarkStart w:id="0" w:name="_GoBack"/>
      <w:bookmarkEnd w:id="0"/>
      <w:r>
        <w:rPr>
          <w:i/>
          <w:sz w:val="22"/>
        </w:rPr>
        <w:t xml:space="preserve"> em conta também faz </w:t>
      </w:r>
      <w:r w:rsidRPr="008577BF">
        <w:rPr>
          <w:i/>
          <w:sz w:val="22"/>
        </w:rPr>
        <w:t>parte do orçamento local, portanto, se houver recursos disponíveis, eles pod</w:t>
      </w:r>
      <w:r>
        <w:rPr>
          <w:i/>
          <w:sz w:val="22"/>
        </w:rPr>
        <w:t xml:space="preserve">em ser imediatamente utilizados </w:t>
      </w:r>
      <w:r w:rsidRPr="008577BF">
        <w:rPr>
          <w:i/>
          <w:sz w:val="22"/>
        </w:rPr>
        <w:t>pela Secretaria Municipal de Políticas Sociais.</w:t>
      </w:r>
    </w:p>
    <w:p w:rsidR="008577BF" w:rsidRPr="008577BF" w:rsidRDefault="008577BF" w:rsidP="008577BF">
      <w:pPr>
        <w:spacing w:after="0"/>
        <w:ind w:left="0" w:firstLine="708"/>
        <w:rPr>
          <w:i/>
          <w:sz w:val="22"/>
        </w:rPr>
      </w:pPr>
      <w:r w:rsidRPr="008577BF">
        <w:rPr>
          <w:i/>
          <w:sz w:val="22"/>
        </w:rPr>
        <w:t xml:space="preserve">Essa ação é de suma importância para estruturação e melhorias na oferta </w:t>
      </w:r>
      <w:r>
        <w:rPr>
          <w:i/>
          <w:sz w:val="22"/>
        </w:rPr>
        <w:t xml:space="preserve">dos serviços </w:t>
      </w:r>
      <w:proofErr w:type="spellStart"/>
      <w:r>
        <w:rPr>
          <w:i/>
          <w:sz w:val="22"/>
        </w:rPr>
        <w:t>socioassistenciais</w:t>
      </w:r>
      <w:proofErr w:type="spellEnd"/>
      <w:r>
        <w:rPr>
          <w:i/>
          <w:sz w:val="22"/>
        </w:rPr>
        <w:t xml:space="preserve"> </w:t>
      </w:r>
      <w:r w:rsidRPr="008577BF">
        <w:rPr>
          <w:i/>
          <w:sz w:val="22"/>
        </w:rPr>
        <w:t>ofertados pela Secretaria Municipal de Políticas Sociais ao Município, que tem</w:t>
      </w:r>
      <w:r>
        <w:rPr>
          <w:i/>
          <w:sz w:val="22"/>
        </w:rPr>
        <w:t xml:space="preserve"> impactado de forma positiva na </w:t>
      </w:r>
      <w:r w:rsidRPr="008577BF">
        <w:rPr>
          <w:i/>
          <w:sz w:val="22"/>
        </w:rPr>
        <w:t>vida da comunidade, minimizando as situações de vulnerabilidade</w:t>
      </w:r>
      <w:r>
        <w:rPr>
          <w:i/>
          <w:sz w:val="22"/>
        </w:rPr>
        <w:t xml:space="preserve"> </w:t>
      </w:r>
      <w:r w:rsidRPr="008577BF">
        <w:rPr>
          <w:i/>
          <w:sz w:val="22"/>
        </w:rPr>
        <w:t>social em qu</w:t>
      </w:r>
      <w:r>
        <w:rPr>
          <w:i/>
          <w:sz w:val="22"/>
        </w:rPr>
        <w:t xml:space="preserve">e muitas famílias se encontram, </w:t>
      </w:r>
      <w:r w:rsidRPr="008577BF">
        <w:rPr>
          <w:i/>
          <w:sz w:val="22"/>
        </w:rPr>
        <w:t>criando novas perspectivas e possibilidades de superação</w:t>
      </w:r>
      <w:r>
        <w:rPr>
          <w:i/>
          <w:sz w:val="22"/>
        </w:rPr>
        <w:t xml:space="preserve"> </w:t>
      </w:r>
      <w:r w:rsidRPr="008577BF">
        <w:rPr>
          <w:i/>
          <w:sz w:val="22"/>
        </w:rPr>
        <w:t>e prevenindo riscos sociais.</w:t>
      </w:r>
      <w:r>
        <w:rPr>
          <w:i/>
          <w:sz w:val="22"/>
        </w:rPr>
        <w:t xml:space="preserve"> </w:t>
      </w:r>
      <w:r w:rsidRPr="008577BF">
        <w:rPr>
          <w:i/>
          <w:sz w:val="22"/>
        </w:rPr>
        <w:t>Cabe ressaltar</w:t>
      </w:r>
      <w:r>
        <w:rPr>
          <w:i/>
          <w:sz w:val="22"/>
        </w:rPr>
        <w:t xml:space="preserve"> </w:t>
      </w:r>
      <w:r w:rsidRPr="008577BF">
        <w:rPr>
          <w:i/>
          <w:sz w:val="22"/>
        </w:rPr>
        <w:t>que</w:t>
      </w:r>
      <w:r>
        <w:rPr>
          <w:i/>
          <w:sz w:val="22"/>
        </w:rPr>
        <w:t xml:space="preserve"> </w:t>
      </w:r>
      <w:r w:rsidRPr="008577BF">
        <w:rPr>
          <w:i/>
          <w:sz w:val="22"/>
        </w:rPr>
        <w:t>o referido recurso financeiro, já se encontra em disponibilida</w:t>
      </w:r>
      <w:r>
        <w:rPr>
          <w:i/>
          <w:sz w:val="22"/>
        </w:rPr>
        <w:t xml:space="preserve">de, sendo assim pedimos que a </w:t>
      </w:r>
      <w:r w:rsidRPr="008577BF">
        <w:rPr>
          <w:i/>
          <w:sz w:val="22"/>
        </w:rPr>
        <w:t>criação de ação orçamentaria, seja concluída o mais breve possível sendo de</w:t>
      </w:r>
      <w:r>
        <w:rPr>
          <w:i/>
          <w:sz w:val="22"/>
        </w:rPr>
        <w:t xml:space="preserve"> excepcional interesse público, </w:t>
      </w:r>
      <w:r w:rsidRPr="008577BF">
        <w:rPr>
          <w:i/>
          <w:sz w:val="22"/>
        </w:rPr>
        <w:t xml:space="preserve">uma vez que visa à estruturação dos serviços </w:t>
      </w:r>
      <w:proofErr w:type="spellStart"/>
      <w:r w:rsidRPr="008577BF">
        <w:rPr>
          <w:i/>
          <w:sz w:val="22"/>
        </w:rPr>
        <w:t>socioassistenciais</w:t>
      </w:r>
      <w:proofErr w:type="spellEnd"/>
      <w:r w:rsidRPr="008577BF">
        <w:rPr>
          <w:i/>
          <w:sz w:val="22"/>
        </w:rPr>
        <w:t xml:space="preserve"> ofertad</w:t>
      </w:r>
      <w:r>
        <w:rPr>
          <w:i/>
          <w:sz w:val="22"/>
        </w:rPr>
        <w:t xml:space="preserve">os pela Secretaria Municipal de </w:t>
      </w:r>
      <w:r w:rsidRPr="008577BF">
        <w:rPr>
          <w:i/>
          <w:sz w:val="22"/>
        </w:rPr>
        <w:t>Políticas Sociais.</w:t>
      </w:r>
    </w:p>
    <w:p w:rsidR="00DC7170" w:rsidRPr="00E074E0" w:rsidRDefault="008577BF" w:rsidP="008577BF">
      <w:pPr>
        <w:spacing w:after="0"/>
        <w:ind w:left="0" w:firstLine="708"/>
        <w:rPr>
          <w:i/>
          <w:sz w:val="22"/>
        </w:rPr>
      </w:pPr>
      <w:r w:rsidRPr="008577BF">
        <w:rPr>
          <w:i/>
          <w:sz w:val="22"/>
        </w:rPr>
        <w:t>Ante o exposto, solicitamos o empenho de Vossa Excelência e dos dema</w:t>
      </w:r>
      <w:r>
        <w:rPr>
          <w:i/>
          <w:sz w:val="22"/>
        </w:rPr>
        <w:t xml:space="preserve">is Vereadores com assento nesta </w:t>
      </w:r>
      <w:r w:rsidRPr="008577BF">
        <w:rPr>
          <w:i/>
          <w:sz w:val="22"/>
        </w:rPr>
        <w:t>egrégia Casa Legislativa a fim de debater e aprovar a presente propositura.</w:t>
      </w:r>
    </w:p>
    <w:p w:rsidR="005F0707" w:rsidRDefault="005F0707" w:rsidP="008577BF">
      <w:pPr>
        <w:spacing w:after="0"/>
        <w:ind w:left="0" w:firstLine="708"/>
        <w:jc w:val="left"/>
        <w:rPr>
          <w:sz w:val="22"/>
        </w:rPr>
      </w:pPr>
    </w:p>
    <w:p w:rsidR="008577BF" w:rsidRPr="005F0707" w:rsidRDefault="008577BF" w:rsidP="008577BF">
      <w:pPr>
        <w:spacing w:after="0"/>
        <w:ind w:left="0" w:firstLine="708"/>
        <w:jc w:val="left"/>
        <w:rPr>
          <w:sz w:val="22"/>
        </w:rPr>
      </w:pPr>
    </w:p>
    <w:p w:rsidR="00005D33" w:rsidRPr="008577BF" w:rsidRDefault="005607BC" w:rsidP="008577BF">
      <w:pPr>
        <w:pStyle w:val="Ttulo1"/>
        <w:spacing w:line="360" w:lineRule="auto"/>
        <w:ind w:right="62" w:firstLine="699"/>
        <w:jc w:val="both"/>
        <w:rPr>
          <w:sz w:val="22"/>
          <w:u w:val="none"/>
        </w:rPr>
      </w:pPr>
      <w:r w:rsidRPr="008577BF">
        <w:rPr>
          <w:sz w:val="22"/>
          <w:u w:val="none"/>
        </w:rPr>
        <w:t>REQUISITOS LEGAIS - ARTIGO 16 DA LEI Nº 101/2000</w:t>
      </w:r>
      <w:r w:rsidR="005F0707" w:rsidRPr="008577BF">
        <w:rPr>
          <w:sz w:val="22"/>
          <w:u w:val="none"/>
        </w:rPr>
        <w:t>:</w:t>
      </w:r>
      <w:r w:rsidRPr="008577BF">
        <w:rPr>
          <w:sz w:val="22"/>
          <w:u w:val="none"/>
        </w:rPr>
        <w:t xml:space="preserve"> </w:t>
      </w:r>
    </w:p>
    <w:p w:rsidR="00FA3D90" w:rsidRDefault="005607BC" w:rsidP="008577BF">
      <w:pPr>
        <w:spacing w:after="312"/>
        <w:ind w:left="-5" w:right="47" w:firstLine="698"/>
        <w:rPr>
          <w:sz w:val="22"/>
        </w:rPr>
      </w:pPr>
      <w:r w:rsidRPr="005F0707">
        <w:rPr>
          <w:sz w:val="22"/>
        </w:rPr>
        <w:t xml:space="preserve">Por fim, cumpre ressaltar que, em obediência </w:t>
      </w:r>
      <w:r w:rsidR="00E074E0">
        <w:rPr>
          <w:sz w:val="22"/>
        </w:rPr>
        <w:t xml:space="preserve">ao disposto na Lei Complementar  </w:t>
      </w:r>
      <w:r w:rsidRPr="005F0707">
        <w:rPr>
          <w:sz w:val="22"/>
        </w:rPr>
        <w:t xml:space="preserve">101, de 4 de maio de 2000, em seu artigo 16, incisos I e II, </w:t>
      </w:r>
      <w:r w:rsidRPr="00E074E0">
        <w:rPr>
          <w:b/>
          <w:sz w:val="22"/>
          <w:u w:val="single"/>
        </w:rPr>
        <w:t>o Poder Executivo apresentou declaração de que há compatibilidade e adequação da despesa constante do referido Projeto à Lei de Responsabil</w:t>
      </w:r>
      <w:r w:rsidR="00DC7170" w:rsidRPr="00E074E0">
        <w:rPr>
          <w:b/>
          <w:sz w:val="22"/>
          <w:u w:val="single"/>
        </w:rPr>
        <w:t>idade Fiscal – PPA, LOA e LDO e não apresentou estimativa de impacto orçamentário financeiro, visto que não há necessidade, conforme declaração emitida pelo Poder Executivo, demonstrando que não houve aumento de despesas.</w:t>
      </w:r>
    </w:p>
    <w:p w:rsidR="00FA3D90" w:rsidRPr="00E074E0" w:rsidRDefault="005607BC" w:rsidP="008577BF">
      <w:pPr>
        <w:spacing w:after="312"/>
        <w:ind w:left="-5" w:right="47" w:firstLine="698"/>
        <w:rPr>
          <w:sz w:val="22"/>
        </w:rPr>
      </w:pPr>
      <w:r w:rsidRPr="005F0707">
        <w:rPr>
          <w:sz w:val="22"/>
        </w:rPr>
        <w:t xml:space="preserve">Isto posto, S.M.J., </w:t>
      </w:r>
      <w:r w:rsidRPr="005F0707">
        <w:rPr>
          <w:b/>
          <w:sz w:val="22"/>
          <w:u w:val="single" w:color="000000"/>
        </w:rPr>
        <w:t>não se vislumbra obstáculo legal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>à regular tramitação do Projeto de Lei</w:t>
      </w:r>
      <w:r w:rsidRPr="005F0707">
        <w:rPr>
          <w:i/>
          <w:sz w:val="22"/>
        </w:rPr>
        <w:t xml:space="preserve"> </w:t>
      </w:r>
      <w:r w:rsidRPr="005F0707">
        <w:rPr>
          <w:sz w:val="22"/>
        </w:rPr>
        <w:t>visto que a proposição em exame se afigura revestida da condição legal no que concerne tanto à competência, quanto à iniciativa, e da condição formal prevista nos artigos 42 e 43 da Lei nº 4.320/64.</w:t>
      </w:r>
      <w:r w:rsidRPr="005F0707">
        <w:rPr>
          <w:b/>
          <w:sz w:val="22"/>
        </w:rPr>
        <w:t xml:space="preserve">  </w:t>
      </w:r>
    </w:p>
    <w:p w:rsidR="00FA3D90" w:rsidRPr="00E074E0" w:rsidRDefault="005607BC" w:rsidP="008577BF">
      <w:pPr>
        <w:spacing w:after="312"/>
        <w:ind w:left="-15" w:right="47" w:firstLine="708"/>
        <w:rPr>
          <w:sz w:val="22"/>
        </w:rPr>
      </w:pPr>
      <w:r w:rsidRPr="005F0707">
        <w:rPr>
          <w:b/>
          <w:sz w:val="22"/>
          <w:u w:val="single" w:color="000000"/>
        </w:rPr>
        <w:t>Insta registrar que este parecer se refere exclusivamente aos aspectos legais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de tramitação, sendo que a questão de mérito cabe única e exclusivamente ao Douto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Plenário desta Casa de Leis</w:t>
      </w:r>
      <w:r w:rsidRPr="005F0707">
        <w:rPr>
          <w:rFonts w:ascii="Calibri" w:eastAsia="Calibri" w:hAnsi="Calibri" w:cs="Calibri"/>
          <w:b/>
          <w:sz w:val="22"/>
          <w:u w:val="single" w:color="000000"/>
        </w:rPr>
        <w:t>.</w:t>
      </w:r>
      <w:r w:rsidRPr="005F0707">
        <w:rPr>
          <w:rFonts w:ascii="Calibri" w:eastAsia="Calibri" w:hAnsi="Calibri" w:cs="Calibri"/>
          <w:b/>
          <w:sz w:val="22"/>
        </w:rPr>
        <w:t xml:space="preserve"> </w:t>
      </w:r>
    </w:p>
    <w:p w:rsidR="009B29B3" w:rsidRDefault="009B29B3" w:rsidP="008577BF">
      <w:pPr>
        <w:spacing w:after="312"/>
        <w:ind w:left="0" w:firstLine="0"/>
        <w:jc w:val="left"/>
        <w:rPr>
          <w:sz w:val="22"/>
        </w:rPr>
      </w:pPr>
    </w:p>
    <w:p w:rsidR="00FA3D90" w:rsidRDefault="005F0707" w:rsidP="008577BF">
      <w:pPr>
        <w:pStyle w:val="Ttulo2"/>
        <w:spacing w:after="312" w:line="360" w:lineRule="auto"/>
        <w:ind w:left="703" w:right="46"/>
        <w:rPr>
          <w:sz w:val="22"/>
        </w:rPr>
      </w:pPr>
      <w:r>
        <w:rPr>
          <w:sz w:val="22"/>
        </w:rPr>
        <w:t>QUORUM:</w:t>
      </w:r>
    </w:p>
    <w:p w:rsidR="00FA3D90" w:rsidRDefault="005607BC" w:rsidP="008577BF">
      <w:pPr>
        <w:spacing w:after="0"/>
        <w:ind w:left="-15" w:right="50" w:firstLine="708"/>
        <w:rPr>
          <w:sz w:val="22"/>
        </w:rPr>
      </w:pPr>
      <w:r w:rsidRPr="005F0707">
        <w:rPr>
          <w:sz w:val="22"/>
        </w:rPr>
        <w:t xml:space="preserve">Oportuno esclarecer que é exigido </w:t>
      </w:r>
      <w:r w:rsidRPr="005F0707">
        <w:rPr>
          <w:b/>
          <w:sz w:val="22"/>
        </w:rPr>
        <w:t>maioria simples</w:t>
      </w:r>
      <w:r w:rsidRPr="005F0707">
        <w:rPr>
          <w:sz w:val="22"/>
        </w:rPr>
        <w:t>, nos termos do artigo 53</w:t>
      </w:r>
      <w:r w:rsidR="005F0707">
        <w:rPr>
          <w:sz w:val="22"/>
        </w:rPr>
        <w:t>,</w:t>
      </w:r>
      <w:r w:rsidRPr="005F0707">
        <w:rPr>
          <w:sz w:val="22"/>
        </w:rPr>
        <w:t xml:space="preserve"> da L</w:t>
      </w:r>
      <w:r w:rsidR="005F0707">
        <w:rPr>
          <w:sz w:val="22"/>
        </w:rPr>
        <w:t xml:space="preserve">ei </w:t>
      </w:r>
      <w:r w:rsidRPr="005F0707">
        <w:rPr>
          <w:sz w:val="22"/>
        </w:rPr>
        <w:t>O</w:t>
      </w:r>
      <w:r w:rsidR="005F0707">
        <w:rPr>
          <w:sz w:val="22"/>
        </w:rPr>
        <w:t xml:space="preserve">rgânica do </w:t>
      </w:r>
      <w:r w:rsidRPr="005F0707">
        <w:rPr>
          <w:sz w:val="22"/>
        </w:rPr>
        <w:t>M</w:t>
      </w:r>
      <w:r w:rsidR="005F0707">
        <w:rPr>
          <w:sz w:val="22"/>
        </w:rPr>
        <w:t>unicípio,</w:t>
      </w:r>
      <w:r w:rsidRPr="005F0707">
        <w:rPr>
          <w:sz w:val="22"/>
        </w:rPr>
        <w:t xml:space="preserve"> e do artigo 56,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>III, do R</w:t>
      </w:r>
      <w:r w:rsidR="005F0707">
        <w:rPr>
          <w:sz w:val="22"/>
        </w:rPr>
        <w:t>egimento Interno da Câmara Municipal de Pouso Alegre</w:t>
      </w:r>
      <w:r w:rsidR="00E074E0">
        <w:rPr>
          <w:sz w:val="22"/>
        </w:rPr>
        <w:t>.</w:t>
      </w:r>
    </w:p>
    <w:p w:rsidR="00FA3D90" w:rsidRDefault="00FA3D90" w:rsidP="008577BF">
      <w:pPr>
        <w:spacing w:after="0"/>
        <w:ind w:left="0" w:right="50" w:firstLine="0"/>
        <w:rPr>
          <w:sz w:val="22"/>
        </w:rPr>
      </w:pPr>
    </w:p>
    <w:p w:rsidR="008577BF" w:rsidRPr="005F0707" w:rsidRDefault="008577BF" w:rsidP="008577BF">
      <w:pPr>
        <w:spacing w:after="0"/>
        <w:ind w:left="0" w:right="50" w:firstLine="0"/>
        <w:rPr>
          <w:sz w:val="22"/>
        </w:rPr>
      </w:pPr>
    </w:p>
    <w:p w:rsidR="00FA3D90" w:rsidRDefault="005607BC" w:rsidP="008577BF">
      <w:pPr>
        <w:pStyle w:val="Ttulo2"/>
        <w:spacing w:after="312" w:line="360" w:lineRule="auto"/>
        <w:ind w:left="703" w:right="46"/>
        <w:rPr>
          <w:sz w:val="22"/>
        </w:rPr>
      </w:pPr>
      <w:r w:rsidRPr="005F0707">
        <w:rPr>
          <w:sz w:val="22"/>
        </w:rPr>
        <w:t>CONCLUSÃO</w:t>
      </w:r>
      <w:r w:rsidR="005F0707">
        <w:rPr>
          <w:sz w:val="22"/>
        </w:rPr>
        <w:t>:</w:t>
      </w:r>
      <w:r w:rsidRPr="005F0707">
        <w:rPr>
          <w:sz w:val="22"/>
        </w:rPr>
        <w:t xml:space="preserve"> </w:t>
      </w:r>
    </w:p>
    <w:p w:rsidR="006A0F4E" w:rsidRPr="005F0707" w:rsidRDefault="005607BC" w:rsidP="008577BF">
      <w:pPr>
        <w:spacing w:after="312"/>
        <w:ind w:left="-15" w:right="50" w:firstLine="708"/>
        <w:rPr>
          <w:sz w:val="22"/>
        </w:rPr>
      </w:pPr>
      <w:r w:rsidRPr="005F0707">
        <w:rPr>
          <w:sz w:val="22"/>
        </w:rPr>
        <w:t xml:space="preserve">Por tais razões, exara-se </w:t>
      </w:r>
      <w:r w:rsidRPr="005F0707">
        <w:rPr>
          <w:b/>
          <w:sz w:val="22"/>
          <w:u w:val="single" w:color="000000"/>
        </w:rPr>
        <w:t>parecer favorável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 xml:space="preserve">ao regular processo de tramitação do </w:t>
      </w:r>
      <w:r w:rsidR="00124448" w:rsidRPr="005F0707">
        <w:rPr>
          <w:b/>
          <w:sz w:val="22"/>
        </w:rPr>
        <w:t>Projeto de Lei 1.</w:t>
      </w:r>
      <w:r w:rsidR="00B66A34" w:rsidRPr="005F0707">
        <w:rPr>
          <w:b/>
          <w:sz w:val="22"/>
        </w:rPr>
        <w:t>5</w:t>
      </w:r>
      <w:r w:rsidR="007E31B7">
        <w:rPr>
          <w:b/>
          <w:sz w:val="22"/>
        </w:rPr>
        <w:t>40</w:t>
      </w:r>
      <w:r w:rsidR="00DC7170" w:rsidRPr="005F0707">
        <w:rPr>
          <w:b/>
          <w:sz w:val="22"/>
        </w:rPr>
        <w:t>/2024</w:t>
      </w:r>
      <w:r w:rsidRPr="005F0707">
        <w:rPr>
          <w:sz w:val="22"/>
        </w:rPr>
        <w:t xml:space="preserve">, para ser para ser submetido à análise das </w:t>
      </w:r>
      <w:r w:rsidRPr="005F0707">
        <w:rPr>
          <w:i/>
          <w:sz w:val="22"/>
        </w:rPr>
        <w:t>‘Comissões Temáticas’</w:t>
      </w:r>
      <w:r w:rsidRPr="005F0707">
        <w:rPr>
          <w:sz w:val="22"/>
        </w:rPr>
        <w:t xml:space="preserve"> da Casa e, posteriormente, à deliberação Plenária.  </w:t>
      </w:r>
    </w:p>
    <w:p w:rsidR="006A0F4E" w:rsidRPr="005F0707" w:rsidRDefault="005607BC" w:rsidP="008577BF">
      <w:pPr>
        <w:spacing w:after="312"/>
        <w:ind w:left="0" w:right="46" w:firstLine="708"/>
        <w:rPr>
          <w:sz w:val="22"/>
        </w:rPr>
      </w:pPr>
      <w:r w:rsidRPr="005F0707">
        <w:rPr>
          <w:b/>
          <w:sz w:val="22"/>
        </w:rPr>
        <w:lastRenderedPageBreak/>
        <w:t>Salienta-se que o parecer jurídico, ora exarado, é de caráter meramente opinativo, sendo que a decisão final a respeito, compete exclusivamente aos ilustres membros desta Casa de Leis</w:t>
      </w:r>
      <w:r w:rsidRPr="005F0707">
        <w:rPr>
          <w:sz w:val="22"/>
        </w:rPr>
        <w:t xml:space="preserve">.  </w:t>
      </w:r>
    </w:p>
    <w:p w:rsidR="006A0F4E" w:rsidRPr="005F0707" w:rsidRDefault="005607BC" w:rsidP="008577BF">
      <w:pPr>
        <w:spacing w:after="312"/>
        <w:ind w:left="718" w:right="50"/>
        <w:rPr>
          <w:sz w:val="22"/>
        </w:rPr>
      </w:pPr>
      <w:r w:rsidRPr="005F0707">
        <w:rPr>
          <w:sz w:val="22"/>
        </w:rPr>
        <w:t xml:space="preserve">É o modesto entendimento e parecer, </w:t>
      </w:r>
      <w:proofErr w:type="gramStart"/>
      <w:r w:rsidRPr="005F0707">
        <w:rPr>
          <w:sz w:val="22"/>
        </w:rPr>
        <w:t>S.M.J..</w:t>
      </w:r>
      <w:proofErr w:type="gramEnd"/>
      <w:r w:rsidRPr="005F0707">
        <w:rPr>
          <w:sz w:val="22"/>
        </w:rPr>
        <w:t xml:space="preserve"> </w:t>
      </w:r>
    </w:p>
    <w:p w:rsidR="006A0F4E" w:rsidRDefault="005607BC" w:rsidP="008577BF">
      <w:pPr>
        <w:spacing w:after="0"/>
        <w:ind w:left="708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A938E1" w:rsidRPr="005F0707" w:rsidRDefault="00A938E1" w:rsidP="008577BF">
      <w:pPr>
        <w:spacing w:after="0"/>
        <w:ind w:left="708" w:firstLine="0"/>
        <w:jc w:val="left"/>
        <w:rPr>
          <w:sz w:val="22"/>
        </w:rPr>
      </w:pPr>
    </w:p>
    <w:p w:rsidR="00005D33" w:rsidRPr="005F0707" w:rsidRDefault="00005D33" w:rsidP="008577BF">
      <w:pPr>
        <w:spacing w:after="0"/>
        <w:ind w:left="708" w:firstLine="0"/>
        <w:jc w:val="left"/>
        <w:rPr>
          <w:sz w:val="22"/>
        </w:rPr>
      </w:pPr>
    </w:p>
    <w:p w:rsidR="002E6E55" w:rsidRPr="005F0707" w:rsidRDefault="002E6E55" w:rsidP="008577BF">
      <w:pPr>
        <w:pStyle w:val="Default"/>
        <w:spacing w:line="360" w:lineRule="auto"/>
        <w:jc w:val="center"/>
        <w:rPr>
          <w:sz w:val="22"/>
          <w:szCs w:val="22"/>
        </w:rPr>
      </w:pPr>
      <w:r w:rsidRPr="005F0707">
        <w:rPr>
          <w:b/>
          <w:bCs/>
          <w:i/>
          <w:iCs/>
          <w:sz w:val="22"/>
          <w:szCs w:val="22"/>
        </w:rPr>
        <w:t>Carlos Eduardo de Oliveira Ribeiro</w:t>
      </w:r>
    </w:p>
    <w:p w:rsidR="006A0F4E" w:rsidRPr="005F0707" w:rsidRDefault="002E6E55" w:rsidP="008577BF">
      <w:pPr>
        <w:spacing w:after="0"/>
        <w:ind w:left="0" w:right="55" w:firstLine="0"/>
        <w:jc w:val="center"/>
        <w:rPr>
          <w:sz w:val="22"/>
        </w:rPr>
      </w:pPr>
      <w:r w:rsidRPr="005F0707">
        <w:rPr>
          <w:b/>
          <w:bCs/>
          <w:i/>
          <w:iCs/>
          <w:sz w:val="22"/>
        </w:rPr>
        <w:t>OAB/MG nº 88.410</w:t>
      </w:r>
    </w:p>
    <w:sectPr w:rsidR="006A0F4E" w:rsidRPr="005F0707">
      <w:footnotePr>
        <w:numRestart w:val="eachPage"/>
      </w:footnotePr>
      <w:pgSz w:w="11906" w:h="16838"/>
      <w:pgMar w:top="1423" w:right="1640" w:bottom="142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B6" w:rsidRDefault="008640B6">
      <w:pPr>
        <w:spacing w:after="0" w:line="240" w:lineRule="auto"/>
      </w:pPr>
      <w:r>
        <w:separator/>
      </w:r>
    </w:p>
  </w:endnote>
  <w:endnote w:type="continuationSeparator" w:id="0">
    <w:p w:rsidR="008640B6" w:rsidRDefault="0086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B6" w:rsidRDefault="008640B6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8640B6" w:rsidRDefault="008640B6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6A0F4E" w:rsidRDefault="005607BC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Direito Municipal Brasileiro, 8ª ed., GZ Editora, p. 177. </w:t>
      </w:r>
    </w:p>
  </w:footnote>
  <w:footnote w:id="2">
    <w:p w:rsidR="006A0F4E" w:rsidRDefault="005607BC">
      <w:pPr>
        <w:pStyle w:val="footnotedescription"/>
        <w:spacing w:line="236" w:lineRule="auto"/>
      </w:pPr>
      <w:r>
        <w:rPr>
          <w:rStyle w:val="footnotemark"/>
        </w:rPr>
        <w:footnoteRef/>
      </w:r>
      <w:r>
        <w:t xml:space="preserve"> </w:t>
      </w:r>
      <w:proofErr w:type="gramStart"/>
      <w:r>
        <w:t>Direito Administrativo</w:t>
      </w:r>
      <w:proofErr w:type="gramEnd"/>
      <w:r>
        <w:t xml:space="preserve">, 8ª ed., Saraiva, 2003, p. 778 a 780. </w:t>
      </w:r>
      <w:r>
        <w:rPr>
          <w:vertAlign w:val="superscript"/>
        </w:rPr>
        <w:t>3</w:t>
      </w:r>
      <w:r>
        <w:t xml:space="preserve"> Orçamento Público, 7ª ed., Atlas, p. 234 e 235.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3CD"/>
    <w:multiLevelType w:val="hybridMultilevel"/>
    <w:tmpl w:val="5B6CB7A6"/>
    <w:lvl w:ilvl="0" w:tplc="DDCC6EB4">
      <w:start w:val="1"/>
      <w:numFmt w:val="decimalZero"/>
      <w:lvlText w:val="%1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48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F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3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A6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B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E5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85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A9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4E"/>
    <w:rsid w:val="00005D33"/>
    <w:rsid w:val="00075FFE"/>
    <w:rsid w:val="00124448"/>
    <w:rsid w:val="002413F6"/>
    <w:rsid w:val="002442A9"/>
    <w:rsid w:val="00276496"/>
    <w:rsid w:val="002E6E55"/>
    <w:rsid w:val="00361A13"/>
    <w:rsid w:val="005607BC"/>
    <w:rsid w:val="0056721C"/>
    <w:rsid w:val="005F0707"/>
    <w:rsid w:val="006A0F4E"/>
    <w:rsid w:val="006E1553"/>
    <w:rsid w:val="00722DFE"/>
    <w:rsid w:val="007E31B7"/>
    <w:rsid w:val="008577BF"/>
    <w:rsid w:val="008640B6"/>
    <w:rsid w:val="008E584E"/>
    <w:rsid w:val="009179F7"/>
    <w:rsid w:val="00986CD0"/>
    <w:rsid w:val="009B29B3"/>
    <w:rsid w:val="00A938E1"/>
    <w:rsid w:val="00B66A34"/>
    <w:rsid w:val="00C0120B"/>
    <w:rsid w:val="00C621A4"/>
    <w:rsid w:val="00CF1A25"/>
    <w:rsid w:val="00DC7170"/>
    <w:rsid w:val="00E074E0"/>
    <w:rsid w:val="00F20395"/>
    <w:rsid w:val="00F60DCA"/>
    <w:rsid w:val="00FA3C85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8C02-7025-425F-A791-1D6E00F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2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08"/>
      <w:ind w:left="20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362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D3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2E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1483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cp:lastModifiedBy>user4008</cp:lastModifiedBy>
  <cp:revision>15</cp:revision>
  <cp:lastPrinted>2023-01-26T18:38:00Z</cp:lastPrinted>
  <dcterms:created xsi:type="dcterms:W3CDTF">2024-02-01T16:33:00Z</dcterms:created>
  <dcterms:modified xsi:type="dcterms:W3CDTF">2024-07-02T16:10:00Z</dcterms:modified>
</cp:coreProperties>
</file>