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3AD" w:rsidRPr="00FC39CD" w:rsidRDefault="009A13AD" w:rsidP="00FC39CD">
      <w:pPr>
        <w:pStyle w:val="SemEspaamento"/>
        <w:jc w:val="center"/>
        <w:rPr>
          <w:rFonts w:ascii="Times New Roman" w:hAnsi="Times New Roman" w:cs="Times New Roman"/>
          <w:b/>
        </w:rPr>
      </w:pPr>
      <w:r w:rsidRPr="00FC39CD">
        <w:rPr>
          <w:rFonts w:ascii="Times New Roman" w:hAnsi="Times New Roman" w:cs="Times New Roman"/>
          <w:b/>
        </w:rPr>
        <w:t>PROJETO DE LEI Nº 1.536</w:t>
      </w:r>
      <w:r w:rsidR="00FC39CD" w:rsidRPr="00FC39CD">
        <w:rPr>
          <w:rFonts w:ascii="Times New Roman" w:hAnsi="Times New Roman" w:cs="Times New Roman"/>
          <w:b/>
        </w:rPr>
        <w:t xml:space="preserve"> /</w:t>
      </w:r>
      <w:r w:rsidRPr="00FC39CD">
        <w:rPr>
          <w:rFonts w:ascii="Times New Roman" w:hAnsi="Times New Roman" w:cs="Times New Roman"/>
          <w:b/>
        </w:rPr>
        <w:t xml:space="preserve"> 2024</w:t>
      </w:r>
    </w:p>
    <w:p w:rsidR="009A13AD" w:rsidRDefault="009A13AD" w:rsidP="00FC39CD">
      <w:pPr>
        <w:pStyle w:val="SemEspaamento"/>
        <w:jc w:val="both"/>
        <w:rPr>
          <w:rFonts w:ascii="Times New Roman" w:hAnsi="Times New Roman" w:cs="Times New Roman"/>
          <w:b/>
        </w:rPr>
      </w:pPr>
    </w:p>
    <w:p w:rsidR="00394F57" w:rsidRDefault="00394F57" w:rsidP="00FC39CD">
      <w:pPr>
        <w:pStyle w:val="SemEspaamento"/>
        <w:jc w:val="both"/>
        <w:rPr>
          <w:rFonts w:ascii="Times New Roman" w:hAnsi="Times New Roman" w:cs="Times New Roman"/>
          <w:b/>
        </w:rPr>
      </w:pPr>
    </w:p>
    <w:p w:rsidR="009A13AD" w:rsidRPr="00FC39CD" w:rsidRDefault="00FC39CD" w:rsidP="00FC39CD">
      <w:pPr>
        <w:pStyle w:val="SemEspaamento"/>
        <w:ind w:left="5103"/>
        <w:jc w:val="both"/>
        <w:rPr>
          <w:rFonts w:ascii="Times New Roman" w:hAnsi="Times New Roman" w:cs="Times New Roman"/>
          <w:b/>
          <w:szCs w:val="20"/>
          <w:shd w:val="clear" w:color="auto" w:fill="FFFFFF"/>
        </w:rPr>
      </w:pPr>
      <w:r w:rsidRPr="00FC39CD">
        <w:rPr>
          <w:rFonts w:ascii="Times New Roman" w:hAnsi="Times New Roman" w:cs="Times New Roman"/>
          <w:b/>
          <w:szCs w:val="20"/>
          <w:shd w:val="clear" w:color="auto" w:fill="FFFFFF"/>
        </w:rPr>
        <w:t>DISPÕE SOBRE A ADESÃO DO MUNICÍPIO DE POUSO ALEGRE AO CONSÓRCIO INTERMUNICIPAL DE SAÚDE DOS MUNICÍPIOS DA REGIÃO DOS LAGOS DO SUL DE MINAS – CISLAGOS E DÁ OUTRAS PROVIDÊNCIAS.</w:t>
      </w:r>
    </w:p>
    <w:p w:rsidR="00FC39CD" w:rsidRPr="00FC39CD" w:rsidRDefault="00FC39CD" w:rsidP="00FC39CD">
      <w:pPr>
        <w:pStyle w:val="SemEspaamento"/>
        <w:ind w:left="5103"/>
        <w:jc w:val="both"/>
        <w:rPr>
          <w:rFonts w:ascii="Times New Roman" w:hAnsi="Times New Roman" w:cs="Times New Roman"/>
          <w:b/>
          <w:szCs w:val="20"/>
          <w:shd w:val="clear" w:color="auto" w:fill="FFFFFF"/>
        </w:rPr>
      </w:pPr>
    </w:p>
    <w:p w:rsidR="009A13AD" w:rsidRPr="00FC39CD" w:rsidRDefault="009A13AD" w:rsidP="00FC39CD">
      <w:pPr>
        <w:pStyle w:val="SemEspaamento"/>
        <w:ind w:left="5103"/>
        <w:jc w:val="both"/>
        <w:rPr>
          <w:rFonts w:ascii="Times New Roman" w:hAnsi="Times New Roman" w:cs="Times New Roman"/>
          <w:sz w:val="20"/>
          <w:szCs w:val="20"/>
          <w:shd w:val="clear" w:color="auto" w:fill="FFFFFF"/>
        </w:rPr>
      </w:pPr>
      <w:r w:rsidRPr="00FC39CD">
        <w:rPr>
          <w:rFonts w:ascii="Times New Roman" w:hAnsi="Times New Roman" w:cs="Times New Roman"/>
          <w:b/>
          <w:sz w:val="20"/>
          <w:szCs w:val="20"/>
          <w:shd w:val="clear" w:color="auto" w:fill="FFFFFF"/>
        </w:rPr>
        <w:t>Autor: Poder Executivo</w:t>
      </w:r>
    </w:p>
    <w:p w:rsidR="009A13AD" w:rsidRPr="00FC39CD" w:rsidRDefault="009A13AD" w:rsidP="00FC39CD">
      <w:pPr>
        <w:pStyle w:val="SemEspaamento"/>
        <w:jc w:val="both"/>
        <w:rPr>
          <w:rFonts w:ascii="Times New Roman" w:hAnsi="Times New Roman" w:cs="Times New Roman"/>
          <w:color w:val="800000"/>
          <w:szCs w:val="20"/>
          <w:shd w:val="clear" w:color="auto" w:fill="FFFFFF"/>
        </w:rPr>
      </w:pPr>
    </w:p>
    <w:p w:rsidR="009A13AD" w:rsidRPr="00FC39CD" w:rsidRDefault="009A13AD" w:rsidP="00FC39CD">
      <w:pPr>
        <w:pStyle w:val="SemEspaamento"/>
        <w:jc w:val="both"/>
        <w:rPr>
          <w:rFonts w:ascii="Times New Roman" w:hAnsi="Times New Roman" w:cs="Times New Roman"/>
          <w:szCs w:val="20"/>
        </w:rPr>
      </w:pPr>
      <w:r w:rsidRPr="00FC39CD">
        <w:rPr>
          <w:rFonts w:ascii="Times New Roman" w:hAnsi="Times New Roman" w:cs="Times New Roman"/>
          <w:szCs w:val="20"/>
        </w:rPr>
        <w:t>A Câmara Municipal de Pouso Alegre, Estado de Minas Gerais, aprova e o Chefe do Poder Executivo sanciona e promulga a seguinte Lei:</w:t>
      </w:r>
    </w:p>
    <w:p w:rsidR="00FC39CD" w:rsidRDefault="00FC39CD" w:rsidP="00FC39CD">
      <w:pPr>
        <w:pStyle w:val="SemEspaamento"/>
        <w:jc w:val="both"/>
        <w:rPr>
          <w:rFonts w:ascii="Times New Roman" w:hAnsi="Times New Roman" w:cs="Times New Roman"/>
          <w:szCs w:val="20"/>
        </w:rPr>
      </w:pPr>
    </w:p>
    <w:p w:rsidR="009A13AD" w:rsidRPr="00FC39CD" w:rsidRDefault="009A13AD" w:rsidP="00FC39CD">
      <w:pPr>
        <w:pStyle w:val="SemEspaamento"/>
        <w:jc w:val="both"/>
        <w:rPr>
          <w:rFonts w:ascii="Times New Roman" w:hAnsi="Times New Roman" w:cs="Times New Roman"/>
          <w:szCs w:val="20"/>
        </w:rPr>
      </w:pPr>
      <w:r w:rsidRPr="00FC39CD">
        <w:rPr>
          <w:rFonts w:ascii="Times New Roman" w:hAnsi="Times New Roman" w:cs="Times New Roman"/>
          <w:b/>
          <w:szCs w:val="20"/>
        </w:rPr>
        <w:t>Art. 1º</w:t>
      </w:r>
      <w:r w:rsidRPr="00FC39CD">
        <w:rPr>
          <w:rFonts w:ascii="Times New Roman" w:hAnsi="Times New Roman" w:cs="Times New Roman"/>
          <w:szCs w:val="20"/>
        </w:rPr>
        <w:t xml:space="preserve"> Fica autorizada a adesão do Município de Pouso Alegre no consórcio público denominado Consórcio Intermunicipal de Saúde dos Municípios da Região dos Lagos do Sul de Minas – CISLAGOS, com a finalidade de planejar e executar projetos e programas de interesse comum dos municípios consorciados na promoção, prevenção e assistência na área de saúde, com vistas a ampliar o acesso da municipalidade a serviços de saúde, por Contrato de Consórcio Público, por seus estatutos e pelos demais atos ou normas que venham a adotar.</w:t>
      </w:r>
    </w:p>
    <w:p w:rsidR="00FC39CD" w:rsidRDefault="00FC39CD" w:rsidP="00FC39CD">
      <w:pPr>
        <w:pStyle w:val="SemEspaamento"/>
        <w:jc w:val="both"/>
        <w:rPr>
          <w:rFonts w:ascii="Times New Roman" w:hAnsi="Times New Roman" w:cs="Times New Roman"/>
          <w:szCs w:val="20"/>
        </w:rPr>
      </w:pPr>
    </w:p>
    <w:p w:rsidR="009A13AD" w:rsidRPr="00FC39CD" w:rsidRDefault="009A13AD" w:rsidP="00FC39CD">
      <w:pPr>
        <w:pStyle w:val="SemEspaamento"/>
        <w:jc w:val="both"/>
        <w:rPr>
          <w:rFonts w:ascii="Times New Roman" w:hAnsi="Times New Roman" w:cs="Times New Roman"/>
          <w:szCs w:val="20"/>
        </w:rPr>
      </w:pPr>
      <w:r w:rsidRPr="00FC39CD">
        <w:rPr>
          <w:rFonts w:ascii="Times New Roman" w:hAnsi="Times New Roman" w:cs="Times New Roman"/>
          <w:b/>
          <w:szCs w:val="20"/>
        </w:rPr>
        <w:t>Art. 2º</w:t>
      </w:r>
      <w:r w:rsidRPr="00FC39CD">
        <w:rPr>
          <w:rFonts w:ascii="Times New Roman" w:hAnsi="Times New Roman" w:cs="Times New Roman"/>
          <w:szCs w:val="20"/>
        </w:rPr>
        <w:t xml:space="preserve"> Fica o Chefe do Poder Executivo autorizado a celebrar Contrato de Consórcio com natureza jurídica de associação pública e natureza autárquica nos termos do § 4º do artigo 5º da Lei 11.107, de 6 de abril de 2005, dispensando-se a ratificação do protocolo de intenções.</w:t>
      </w:r>
    </w:p>
    <w:p w:rsidR="00FC39CD" w:rsidRDefault="00FC39CD" w:rsidP="00FC39CD">
      <w:pPr>
        <w:pStyle w:val="SemEspaamento"/>
        <w:jc w:val="both"/>
        <w:rPr>
          <w:rFonts w:ascii="Times New Roman" w:hAnsi="Times New Roman" w:cs="Times New Roman"/>
          <w:szCs w:val="20"/>
        </w:rPr>
      </w:pPr>
    </w:p>
    <w:p w:rsidR="009A13AD" w:rsidRPr="00FC39CD" w:rsidRDefault="009A13AD" w:rsidP="00FC39CD">
      <w:pPr>
        <w:pStyle w:val="SemEspaamento"/>
        <w:jc w:val="both"/>
        <w:rPr>
          <w:rFonts w:ascii="Times New Roman" w:eastAsia="Calibri" w:hAnsi="Times New Roman" w:cs="Times New Roman"/>
          <w:noProof/>
          <w:szCs w:val="20"/>
        </w:rPr>
      </w:pPr>
      <w:r w:rsidRPr="00FC39CD">
        <w:rPr>
          <w:rFonts w:ascii="Times New Roman" w:hAnsi="Times New Roman" w:cs="Times New Roman"/>
          <w:b/>
          <w:szCs w:val="20"/>
        </w:rPr>
        <w:t>Art. 3º</w:t>
      </w:r>
      <w:r w:rsidRPr="00FC39CD">
        <w:rPr>
          <w:rFonts w:ascii="Times New Roman" w:hAnsi="Times New Roman" w:cs="Times New Roman"/>
          <w:szCs w:val="20"/>
        </w:rPr>
        <w:t xml:space="preserve"> </w:t>
      </w:r>
      <w:r w:rsidRPr="00FC39CD">
        <w:rPr>
          <w:rFonts w:ascii="Times New Roman" w:hAnsi="Times New Roman" w:cs="Times New Roman"/>
          <w:noProof/>
          <w:szCs w:val="20"/>
        </w:rPr>
        <w:t xml:space="preserve">Fica o Poder Executivo autorizado a abrir crédito orçamentário especial, no valor de R$ 750.000,00 (Setecentos e cinquenta mil reais), para criação de ação na Lei Orçamentaria Anual – LOA/2024, e adequação do orçamento da Secretaria Municipal de Saúde. </w:t>
      </w:r>
    </w:p>
    <w:tbl>
      <w:tblPr>
        <w:tblpPr w:leftFromText="141" w:rightFromText="141" w:vertAnchor="text" w:horzAnchor="margin" w:tblpXSpec="center" w:tblpY="187"/>
        <w:tblW w:w="5145" w:type="pct"/>
        <w:tblCellMar>
          <w:left w:w="70" w:type="dxa"/>
          <w:right w:w="70" w:type="dxa"/>
        </w:tblCellMar>
        <w:tblLook w:val="04A0" w:firstRow="1" w:lastRow="0" w:firstColumn="1" w:lastColumn="0" w:noHBand="0" w:noVBand="1"/>
      </w:tblPr>
      <w:tblGrid>
        <w:gridCol w:w="746"/>
        <w:gridCol w:w="623"/>
        <w:gridCol w:w="935"/>
        <w:gridCol w:w="1425"/>
        <w:gridCol w:w="1268"/>
        <w:gridCol w:w="669"/>
        <w:gridCol w:w="1270"/>
        <w:gridCol w:w="1279"/>
        <w:gridCol w:w="706"/>
        <w:gridCol w:w="1559"/>
      </w:tblGrid>
      <w:tr w:rsidR="00394F57" w:rsidTr="00394F57">
        <w:trPr>
          <w:trHeight w:val="400"/>
        </w:trPr>
        <w:tc>
          <w:tcPr>
            <w:tcW w:w="356" w:type="pct"/>
            <w:tcBorders>
              <w:top w:val="single" w:sz="8" w:space="0" w:color="auto"/>
              <w:left w:val="single" w:sz="8" w:space="0" w:color="auto"/>
              <w:bottom w:val="single" w:sz="8" w:space="0" w:color="auto"/>
              <w:right w:val="single" w:sz="8" w:space="0" w:color="auto"/>
            </w:tcBorders>
            <w:shd w:val="clear" w:color="auto" w:fill="D9D9D9"/>
            <w:noWrap/>
            <w:vAlign w:val="center"/>
            <w:hideMark/>
          </w:tcPr>
          <w:p w:rsidR="00FC39CD" w:rsidRPr="00394F57" w:rsidRDefault="00FC39CD" w:rsidP="00FC39CD">
            <w:pPr>
              <w:jc w:val="center"/>
              <w:rPr>
                <w:rFonts w:ascii="Arial" w:eastAsia="Times New Roman" w:hAnsi="Arial" w:cs="Arial"/>
                <w:b/>
                <w:bCs/>
                <w:color w:val="000000"/>
                <w:sz w:val="16"/>
                <w:szCs w:val="16"/>
              </w:rPr>
            </w:pPr>
            <w:r w:rsidRPr="00394F57">
              <w:rPr>
                <w:rFonts w:ascii="Arial" w:eastAsia="Times New Roman" w:hAnsi="Arial" w:cs="Arial"/>
                <w:b/>
                <w:bCs/>
                <w:color w:val="000000"/>
                <w:sz w:val="16"/>
                <w:szCs w:val="16"/>
              </w:rPr>
              <w:t>ÓRGÃO</w:t>
            </w:r>
          </w:p>
        </w:tc>
        <w:tc>
          <w:tcPr>
            <w:tcW w:w="297" w:type="pct"/>
            <w:tcBorders>
              <w:top w:val="single" w:sz="8" w:space="0" w:color="auto"/>
              <w:left w:val="nil"/>
              <w:bottom w:val="single" w:sz="8" w:space="0" w:color="auto"/>
              <w:right w:val="single" w:sz="8" w:space="0" w:color="auto"/>
            </w:tcBorders>
            <w:shd w:val="clear" w:color="auto" w:fill="D9D9D9"/>
            <w:noWrap/>
            <w:vAlign w:val="center"/>
            <w:hideMark/>
          </w:tcPr>
          <w:p w:rsidR="00FC39CD" w:rsidRPr="00394F57" w:rsidRDefault="00FC39CD" w:rsidP="00FC39CD">
            <w:pPr>
              <w:jc w:val="center"/>
              <w:rPr>
                <w:rFonts w:ascii="Arial" w:eastAsia="Times New Roman" w:hAnsi="Arial" w:cs="Arial"/>
                <w:b/>
                <w:bCs/>
                <w:color w:val="000000"/>
                <w:sz w:val="16"/>
                <w:szCs w:val="16"/>
              </w:rPr>
            </w:pPr>
            <w:r w:rsidRPr="00394F57">
              <w:rPr>
                <w:rFonts w:ascii="Arial" w:eastAsia="Times New Roman" w:hAnsi="Arial" w:cs="Arial"/>
                <w:b/>
                <w:bCs/>
                <w:color w:val="000000"/>
                <w:sz w:val="16"/>
                <w:szCs w:val="16"/>
              </w:rPr>
              <w:t>UNID.</w:t>
            </w:r>
          </w:p>
        </w:tc>
        <w:tc>
          <w:tcPr>
            <w:tcW w:w="446" w:type="pct"/>
            <w:tcBorders>
              <w:top w:val="single" w:sz="8" w:space="0" w:color="auto"/>
              <w:left w:val="nil"/>
              <w:bottom w:val="single" w:sz="8" w:space="0" w:color="auto"/>
              <w:right w:val="single" w:sz="8" w:space="0" w:color="auto"/>
            </w:tcBorders>
            <w:shd w:val="clear" w:color="auto" w:fill="D9D9D9"/>
            <w:noWrap/>
            <w:vAlign w:val="center"/>
            <w:hideMark/>
          </w:tcPr>
          <w:p w:rsidR="00FC39CD" w:rsidRPr="00394F57" w:rsidRDefault="00FC39CD" w:rsidP="00FC39CD">
            <w:pPr>
              <w:jc w:val="center"/>
              <w:rPr>
                <w:rFonts w:ascii="Arial" w:eastAsia="Times New Roman" w:hAnsi="Arial" w:cs="Arial"/>
                <w:b/>
                <w:bCs/>
                <w:color w:val="000000"/>
                <w:sz w:val="16"/>
                <w:szCs w:val="16"/>
              </w:rPr>
            </w:pPr>
            <w:r w:rsidRPr="00394F57">
              <w:rPr>
                <w:rFonts w:ascii="Arial" w:eastAsia="Times New Roman" w:hAnsi="Arial" w:cs="Arial"/>
                <w:b/>
                <w:bCs/>
                <w:color w:val="000000"/>
                <w:sz w:val="16"/>
                <w:szCs w:val="16"/>
              </w:rPr>
              <w:t>FUNÇÃO</w:t>
            </w:r>
          </w:p>
        </w:tc>
        <w:tc>
          <w:tcPr>
            <w:tcW w:w="680" w:type="pct"/>
            <w:tcBorders>
              <w:top w:val="single" w:sz="8" w:space="0" w:color="auto"/>
              <w:left w:val="nil"/>
              <w:bottom w:val="single" w:sz="8" w:space="0" w:color="auto"/>
              <w:right w:val="single" w:sz="8" w:space="0" w:color="auto"/>
            </w:tcBorders>
            <w:shd w:val="clear" w:color="auto" w:fill="D9D9D9"/>
            <w:noWrap/>
            <w:vAlign w:val="center"/>
            <w:hideMark/>
          </w:tcPr>
          <w:p w:rsidR="00FC39CD" w:rsidRPr="00394F57" w:rsidRDefault="00FC39CD" w:rsidP="00FC39CD">
            <w:pPr>
              <w:jc w:val="center"/>
              <w:rPr>
                <w:rFonts w:ascii="Arial" w:eastAsia="Times New Roman" w:hAnsi="Arial" w:cs="Arial"/>
                <w:b/>
                <w:bCs/>
                <w:color w:val="000000"/>
                <w:sz w:val="16"/>
                <w:szCs w:val="16"/>
              </w:rPr>
            </w:pPr>
            <w:r w:rsidRPr="00394F57">
              <w:rPr>
                <w:rFonts w:ascii="Arial" w:eastAsia="Times New Roman" w:hAnsi="Arial" w:cs="Arial"/>
                <w:b/>
                <w:bCs/>
                <w:color w:val="000000"/>
                <w:sz w:val="16"/>
                <w:szCs w:val="16"/>
              </w:rPr>
              <w:t>SUB-FUNÇÃO</w:t>
            </w:r>
          </w:p>
        </w:tc>
        <w:tc>
          <w:tcPr>
            <w:tcW w:w="605" w:type="pct"/>
            <w:tcBorders>
              <w:top w:val="single" w:sz="8" w:space="0" w:color="auto"/>
              <w:left w:val="nil"/>
              <w:bottom w:val="single" w:sz="8" w:space="0" w:color="auto"/>
              <w:right w:val="single" w:sz="8" w:space="0" w:color="auto"/>
            </w:tcBorders>
            <w:shd w:val="clear" w:color="auto" w:fill="D9D9D9"/>
            <w:noWrap/>
            <w:vAlign w:val="center"/>
            <w:hideMark/>
          </w:tcPr>
          <w:p w:rsidR="00FC39CD" w:rsidRPr="00394F57" w:rsidRDefault="00FC39CD" w:rsidP="00FC39CD">
            <w:pPr>
              <w:jc w:val="center"/>
              <w:rPr>
                <w:rFonts w:ascii="Arial" w:eastAsia="Times New Roman" w:hAnsi="Arial" w:cs="Arial"/>
                <w:b/>
                <w:bCs/>
                <w:color w:val="000000"/>
                <w:sz w:val="16"/>
                <w:szCs w:val="16"/>
              </w:rPr>
            </w:pPr>
            <w:r w:rsidRPr="00394F57">
              <w:rPr>
                <w:rFonts w:ascii="Arial" w:eastAsia="Times New Roman" w:hAnsi="Arial" w:cs="Arial"/>
                <w:b/>
                <w:bCs/>
                <w:color w:val="000000"/>
                <w:sz w:val="16"/>
                <w:szCs w:val="16"/>
              </w:rPr>
              <w:t>PROGRAMA</w:t>
            </w:r>
          </w:p>
        </w:tc>
        <w:tc>
          <w:tcPr>
            <w:tcW w:w="319" w:type="pct"/>
            <w:tcBorders>
              <w:top w:val="single" w:sz="8" w:space="0" w:color="auto"/>
              <w:left w:val="nil"/>
              <w:bottom w:val="single" w:sz="8" w:space="0" w:color="auto"/>
              <w:right w:val="single" w:sz="8" w:space="0" w:color="auto"/>
            </w:tcBorders>
            <w:shd w:val="clear" w:color="auto" w:fill="D9D9D9"/>
            <w:noWrap/>
            <w:vAlign w:val="center"/>
            <w:hideMark/>
          </w:tcPr>
          <w:p w:rsidR="00FC39CD" w:rsidRPr="00394F57" w:rsidRDefault="00FC39CD" w:rsidP="00FC39CD">
            <w:pPr>
              <w:jc w:val="center"/>
              <w:rPr>
                <w:rFonts w:ascii="Arial" w:eastAsia="Times New Roman" w:hAnsi="Arial" w:cs="Arial"/>
                <w:b/>
                <w:bCs/>
                <w:color w:val="000000"/>
                <w:sz w:val="16"/>
                <w:szCs w:val="16"/>
              </w:rPr>
            </w:pPr>
            <w:r w:rsidRPr="00394F57">
              <w:rPr>
                <w:rFonts w:ascii="Arial" w:eastAsia="Times New Roman" w:hAnsi="Arial" w:cs="Arial"/>
                <w:b/>
                <w:bCs/>
                <w:color w:val="000000"/>
                <w:sz w:val="16"/>
                <w:szCs w:val="16"/>
              </w:rPr>
              <w:t>AÇÃO</w:t>
            </w:r>
          </w:p>
        </w:tc>
        <w:tc>
          <w:tcPr>
            <w:tcW w:w="606" w:type="pct"/>
            <w:tcBorders>
              <w:top w:val="single" w:sz="8" w:space="0" w:color="auto"/>
              <w:left w:val="nil"/>
              <w:bottom w:val="single" w:sz="8" w:space="0" w:color="auto"/>
              <w:right w:val="single" w:sz="8" w:space="0" w:color="auto"/>
            </w:tcBorders>
            <w:shd w:val="clear" w:color="auto" w:fill="D9D9D9"/>
            <w:vAlign w:val="center"/>
            <w:hideMark/>
          </w:tcPr>
          <w:p w:rsidR="00FC39CD" w:rsidRPr="00394F57" w:rsidRDefault="00FC39CD" w:rsidP="00FC39CD">
            <w:pPr>
              <w:jc w:val="center"/>
              <w:rPr>
                <w:rFonts w:ascii="Arial" w:eastAsia="Times New Roman" w:hAnsi="Arial" w:cs="Arial"/>
                <w:b/>
                <w:bCs/>
                <w:color w:val="000000"/>
                <w:sz w:val="16"/>
                <w:szCs w:val="16"/>
              </w:rPr>
            </w:pPr>
            <w:r w:rsidRPr="00394F57">
              <w:rPr>
                <w:rFonts w:ascii="Arial" w:eastAsia="Times New Roman" w:hAnsi="Arial" w:cs="Arial"/>
                <w:b/>
                <w:bCs/>
                <w:color w:val="000000"/>
                <w:sz w:val="16"/>
                <w:szCs w:val="16"/>
              </w:rPr>
              <w:t>ELEMENTO DE DESPESA</w:t>
            </w:r>
          </w:p>
        </w:tc>
        <w:tc>
          <w:tcPr>
            <w:tcW w:w="610" w:type="pct"/>
            <w:tcBorders>
              <w:top w:val="single" w:sz="8" w:space="0" w:color="auto"/>
              <w:left w:val="nil"/>
              <w:bottom w:val="single" w:sz="8" w:space="0" w:color="auto"/>
              <w:right w:val="single" w:sz="8" w:space="0" w:color="auto"/>
            </w:tcBorders>
            <w:shd w:val="clear" w:color="auto" w:fill="D9D9D9"/>
            <w:noWrap/>
            <w:vAlign w:val="center"/>
            <w:hideMark/>
          </w:tcPr>
          <w:p w:rsidR="00394F57" w:rsidRDefault="00FC39CD" w:rsidP="00FC39CD">
            <w:pPr>
              <w:jc w:val="center"/>
              <w:rPr>
                <w:rFonts w:ascii="Arial" w:eastAsia="Times New Roman" w:hAnsi="Arial" w:cs="Arial"/>
                <w:b/>
                <w:bCs/>
                <w:color w:val="000000"/>
                <w:sz w:val="16"/>
                <w:szCs w:val="16"/>
              </w:rPr>
            </w:pPr>
            <w:r w:rsidRPr="00394F57">
              <w:rPr>
                <w:rFonts w:ascii="Arial" w:eastAsia="Times New Roman" w:hAnsi="Arial" w:cs="Arial"/>
                <w:b/>
                <w:bCs/>
                <w:color w:val="000000"/>
                <w:sz w:val="16"/>
                <w:szCs w:val="16"/>
              </w:rPr>
              <w:t xml:space="preserve">FONTE DE </w:t>
            </w:r>
          </w:p>
          <w:p w:rsidR="00FC39CD" w:rsidRPr="00394F57" w:rsidRDefault="00FC39CD" w:rsidP="00FC39CD">
            <w:pPr>
              <w:jc w:val="center"/>
              <w:rPr>
                <w:rFonts w:ascii="Arial" w:eastAsia="Times New Roman" w:hAnsi="Arial" w:cs="Arial"/>
                <w:b/>
                <w:bCs/>
                <w:color w:val="000000"/>
                <w:sz w:val="16"/>
                <w:szCs w:val="16"/>
              </w:rPr>
            </w:pPr>
            <w:r w:rsidRPr="00394F57">
              <w:rPr>
                <w:rFonts w:ascii="Arial" w:eastAsia="Times New Roman" w:hAnsi="Arial" w:cs="Arial"/>
                <w:b/>
                <w:bCs/>
                <w:color w:val="000000"/>
                <w:sz w:val="16"/>
                <w:szCs w:val="16"/>
              </w:rPr>
              <w:t>RECURSO</w:t>
            </w:r>
          </w:p>
        </w:tc>
        <w:tc>
          <w:tcPr>
            <w:tcW w:w="337" w:type="pct"/>
            <w:tcBorders>
              <w:top w:val="single" w:sz="8" w:space="0" w:color="auto"/>
              <w:left w:val="nil"/>
              <w:bottom w:val="single" w:sz="8" w:space="0" w:color="auto"/>
              <w:right w:val="single" w:sz="8" w:space="0" w:color="auto"/>
            </w:tcBorders>
            <w:shd w:val="clear" w:color="auto" w:fill="D9D9D9"/>
            <w:noWrap/>
            <w:vAlign w:val="center"/>
            <w:hideMark/>
          </w:tcPr>
          <w:p w:rsidR="00FC39CD" w:rsidRPr="00394F57" w:rsidRDefault="00FC39CD" w:rsidP="00FC39CD">
            <w:pPr>
              <w:jc w:val="center"/>
              <w:rPr>
                <w:rFonts w:ascii="Arial" w:eastAsia="Times New Roman" w:hAnsi="Arial" w:cs="Arial"/>
                <w:b/>
                <w:bCs/>
                <w:color w:val="000000"/>
                <w:sz w:val="16"/>
                <w:szCs w:val="16"/>
              </w:rPr>
            </w:pPr>
            <w:r w:rsidRPr="00394F57">
              <w:rPr>
                <w:rFonts w:ascii="Arial" w:eastAsia="Times New Roman" w:hAnsi="Arial" w:cs="Arial"/>
                <w:b/>
                <w:bCs/>
                <w:color w:val="000000"/>
                <w:sz w:val="16"/>
                <w:szCs w:val="16"/>
              </w:rPr>
              <w:t>REF N°</w:t>
            </w:r>
          </w:p>
        </w:tc>
        <w:tc>
          <w:tcPr>
            <w:tcW w:w="744" w:type="pct"/>
            <w:tcBorders>
              <w:top w:val="single" w:sz="8" w:space="0" w:color="auto"/>
              <w:left w:val="nil"/>
              <w:bottom w:val="single" w:sz="8" w:space="0" w:color="auto"/>
              <w:right w:val="single" w:sz="8" w:space="0" w:color="auto"/>
            </w:tcBorders>
            <w:shd w:val="clear" w:color="auto" w:fill="D9D9D9"/>
            <w:noWrap/>
            <w:vAlign w:val="center"/>
            <w:hideMark/>
          </w:tcPr>
          <w:p w:rsidR="00FC39CD" w:rsidRPr="00394F57" w:rsidRDefault="00FC39CD" w:rsidP="00FC39CD">
            <w:pPr>
              <w:jc w:val="center"/>
              <w:rPr>
                <w:rFonts w:ascii="Arial" w:eastAsia="Times New Roman" w:hAnsi="Arial" w:cs="Arial"/>
                <w:b/>
                <w:bCs/>
                <w:color w:val="000000"/>
                <w:sz w:val="16"/>
                <w:szCs w:val="16"/>
              </w:rPr>
            </w:pPr>
            <w:r w:rsidRPr="00394F57">
              <w:rPr>
                <w:rFonts w:ascii="Arial" w:eastAsia="Times New Roman" w:hAnsi="Arial" w:cs="Arial"/>
                <w:b/>
                <w:bCs/>
                <w:color w:val="000000"/>
                <w:sz w:val="16"/>
                <w:szCs w:val="16"/>
              </w:rPr>
              <w:t>VALOR R$</w:t>
            </w:r>
          </w:p>
        </w:tc>
      </w:tr>
      <w:tr w:rsidR="00394F57" w:rsidTr="00394F57">
        <w:trPr>
          <w:trHeight w:val="271"/>
        </w:trPr>
        <w:tc>
          <w:tcPr>
            <w:tcW w:w="356" w:type="pct"/>
            <w:tcBorders>
              <w:top w:val="nil"/>
              <w:left w:val="single" w:sz="8" w:space="0" w:color="auto"/>
              <w:bottom w:val="single" w:sz="8" w:space="0" w:color="auto"/>
              <w:right w:val="single" w:sz="8" w:space="0" w:color="auto"/>
            </w:tcBorders>
            <w:noWrap/>
            <w:vAlign w:val="center"/>
            <w:hideMark/>
          </w:tcPr>
          <w:p w:rsidR="00FC39CD" w:rsidRPr="00394F57" w:rsidRDefault="00FC39CD" w:rsidP="00FC39CD">
            <w:pPr>
              <w:jc w:val="center"/>
              <w:rPr>
                <w:rFonts w:ascii="Arial" w:eastAsia="Times New Roman" w:hAnsi="Arial" w:cs="Arial"/>
                <w:color w:val="000000"/>
                <w:sz w:val="16"/>
                <w:szCs w:val="16"/>
              </w:rPr>
            </w:pPr>
            <w:r w:rsidRPr="00394F57">
              <w:rPr>
                <w:rFonts w:ascii="Arial" w:eastAsia="Times New Roman" w:hAnsi="Arial" w:cs="Arial"/>
                <w:color w:val="000000"/>
                <w:sz w:val="16"/>
                <w:szCs w:val="16"/>
              </w:rPr>
              <w:t>02</w:t>
            </w:r>
          </w:p>
        </w:tc>
        <w:tc>
          <w:tcPr>
            <w:tcW w:w="297" w:type="pct"/>
            <w:tcBorders>
              <w:top w:val="nil"/>
              <w:left w:val="nil"/>
              <w:bottom w:val="single" w:sz="8" w:space="0" w:color="auto"/>
              <w:right w:val="single" w:sz="8" w:space="0" w:color="auto"/>
            </w:tcBorders>
            <w:noWrap/>
            <w:vAlign w:val="center"/>
            <w:hideMark/>
          </w:tcPr>
          <w:p w:rsidR="00FC39CD" w:rsidRPr="00394F57" w:rsidRDefault="00FC39CD" w:rsidP="00FC39CD">
            <w:pPr>
              <w:jc w:val="center"/>
              <w:rPr>
                <w:rFonts w:ascii="Arial" w:eastAsia="Times New Roman" w:hAnsi="Arial" w:cs="Arial"/>
                <w:color w:val="000000"/>
                <w:sz w:val="16"/>
                <w:szCs w:val="16"/>
              </w:rPr>
            </w:pPr>
            <w:r w:rsidRPr="00394F57">
              <w:rPr>
                <w:rFonts w:ascii="Arial" w:eastAsia="Times New Roman" w:hAnsi="Arial" w:cs="Arial"/>
                <w:color w:val="000000"/>
                <w:sz w:val="16"/>
                <w:szCs w:val="16"/>
              </w:rPr>
              <w:t>011</w:t>
            </w:r>
          </w:p>
        </w:tc>
        <w:tc>
          <w:tcPr>
            <w:tcW w:w="446" w:type="pct"/>
            <w:tcBorders>
              <w:top w:val="nil"/>
              <w:left w:val="nil"/>
              <w:bottom w:val="single" w:sz="8" w:space="0" w:color="auto"/>
              <w:right w:val="single" w:sz="8" w:space="0" w:color="auto"/>
            </w:tcBorders>
            <w:noWrap/>
            <w:vAlign w:val="center"/>
            <w:hideMark/>
          </w:tcPr>
          <w:p w:rsidR="00FC39CD" w:rsidRPr="00394F57" w:rsidRDefault="00FC39CD" w:rsidP="00FC39CD">
            <w:pPr>
              <w:jc w:val="center"/>
              <w:rPr>
                <w:rFonts w:ascii="Arial" w:eastAsia="Times New Roman" w:hAnsi="Arial" w:cs="Arial"/>
                <w:color w:val="000000"/>
                <w:sz w:val="16"/>
                <w:szCs w:val="16"/>
              </w:rPr>
            </w:pPr>
            <w:r w:rsidRPr="00394F57">
              <w:rPr>
                <w:rFonts w:ascii="Arial" w:eastAsia="Times New Roman" w:hAnsi="Arial" w:cs="Arial"/>
                <w:color w:val="000000"/>
                <w:sz w:val="16"/>
                <w:szCs w:val="16"/>
              </w:rPr>
              <w:t>0010</w:t>
            </w:r>
          </w:p>
        </w:tc>
        <w:tc>
          <w:tcPr>
            <w:tcW w:w="680" w:type="pct"/>
            <w:tcBorders>
              <w:top w:val="nil"/>
              <w:left w:val="nil"/>
              <w:bottom w:val="single" w:sz="8" w:space="0" w:color="auto"/>
              <w:right w:val="single" w:sz="8" w:space="0" w:color="auto"/>
            </w:tcBorders>
            <w:noWrap/>
            <w:vAlign w:val="center"/>
            <w:hideMark/>
          </w:tcPr>
          <w:p w:rsidR="00FC39CD" w:rsidRPr="00394F57" w:rsidRDefault="00FC39CD" w:rsidP="00FC39CD">
            <w:pPr>
              <w:jc w:val="center"/>
              <w:rPr>
                <w:rFonts w:ascii="Arial" w:eastAsia="Times New Roman" w:hAnsi="Arial" w:cs="Arial"/>
                <w:color w:val="000000"/>
                <w:sz w:val="16"/>
                <w:szCs w:val="16"/>
              </w:rPr>
            </w:pPr>
            <w:r w:rsidRPr="00394F57">
              <w:rPr>
                <w:rFonts w:ascii="Arial" w:eastAsia="Times New Roman" w:hAnsi="Arial" w:cs="Arial"/>
                <w:color w:val="000000"/>
                <w:sz w:val="16"/>
                <w:szCs w:val="16"/>
              </w:rPr>
              <w:t>0122</w:t>
            </w:r>
          </w:p>
        </w:tc>
        <w:tc>
          <w:tcPr>
            <w:tcW w:w="605" w:type="pct"/>
            <w:tcBorders>
              <w:top w:val="nil"/>
              <w:left w:val="nil"/>
              <w:bottom w:val="single" w:sz="8" w:space="0" w:color="auto"/>
              <w:right w:val="single" w:sz="8" w:space="0" w:color="auto"/>
            </w:tcBorders>
            <w:noWrap/>
            <w:vAlign w:val="center"/>
            <w:hideMark/>
          </w:tcPr>
          <w:p w:rsidR="00FC39CD" w:rsidRPr="00394F57" w:rsidRDefault="00FC39CD" w:rsidP="00FC39CD">
            <w:pPr>
              <w:jc w:val="center"/>
              <w:rPr>
                <w:rFonts w:ascii="Arial" w:eastAsia="Times New Roman" w:hAnsi="Arial" w:cs="Arial"/>
                <w:color w:val="000000"/>
                <w:sz w:val="16"/>
                <w:szCs w:val="16"/>
              </w:rPr>
            </w:pPr>
            <w:r w:rsidRPr="00394F57">
              <w:rPr>
                <w:rFonts w:ascii="Arial" w:eastAsia="Times New Roman" w:hAnsi="Arial" w:cs="Arial"/>
                <w:color w:val="000000"/>
                <w:sz w:val="16"/>
                <w:szCs w:val="16"/>
              </w:rPr>
              <w:t>0002</w:t>
            </w:r>
          </w:p>
        </w:tc>
        <w:tc>
          <w:tcPr>
            <w:tcW w:w="319" w:type="pct"/>
            <w:tcBorders>
              <w:top w:val="nil"/>
              <w:left w:val="nil"/>
              <w:bottom w:val="single" w:sz="8" w:space="0" w:color="auto"/>
              <w:right w:val="single" w:sz="8" w:space="0" w:color="auto"/>
            </w:tcBorders>
            <w:noWrap/>
            <w:vAlign w:val="center"/>
            <w:hideMark/>
          </w:tcPr>
          <w:p w:rsidR="00FC39CD" w:rsidRPr="00394F57" w:rsidRDefault="00FC39CD" w:rsidP="00FC39CD">
            <w:pPr>
              <w:jc w:val="center"/>
              <w:rPr>
                <w:rFonts w:ascii="Arial" w:eastAsia="Times New Roman" w:hAnsi="Arial" w:cs="Arial"/>
                <w:color w:val="000000"/>
                <w:sz w:val="16"/>
                <w:szCs w:val="16"/>
              </w:rPr>
            </w:pPr>
            <w:r w:rsidRPr="00394F57">
              <w:rPr>
                <w:rFonts w:ascii="Arial" w:eastAsia="Times New Roman" w:hAnsi="Arial" w:cs="Arial"/>
                <w:color w:val="000000"/>
                <w:sz w:val="16"/>
                <w:szCs w:val="16"/>
              </w:rPr>
              <w:t>0026</w:t>
            </w:r>
          </w:p>
        </w:tc>
        <w:tc>
          <w:tcPr>
            <w:tcW w:w="606" w:type="pct"/>
            <w:tcBorders>
              <w:top w:val="nil"/>
              <w:left w:val="nil"/>
              <w:bottom w:val="single" w:sz="8" w:space="0" w:color="auto"/>
              <w:right w:val="single" w:sz="8" w:space="0" w:color="auto"/>
            </w:tcBorders>
            <w:noWrap/>
            <w:vAlign w:val="center"/>
            <w:hideMark/>
          </w:tcPr>
          <w:p w:rsidR="00FC39CD" w:rsidRPr="00394F57" w:rsidRDefault="0029312F" w:rsidP="00FC39CD">
            <w:pPr>
              <w:jc w:val="center"/>
              <w:rPr>
                <w:rFonts w:ascii="Arial" w:eastAsia="Times New Roman" w:hAnsi="Arial" w:cs="Arial"/>
                <w:color w:val="000000"/>
                <w:sz w:val="16"/>
                <w:szCs w:val="16"/>
              </w:rPr>
            </w:pPr>
            <w:r w:rsidRPr="0029312F">
              <w:rPr>
                <w:rFonts w:ascii="Arial" w:eastAsia="Times New Roman" w:hAnsi="Arial" w:cs="Arial"/>
                <w:color w:val="000000"/>
                <w:sz w:val="16"/>
                <w:szCs w:val="16"/>
              </w:rPr>
              <w:t>3.337170</w:t>
            </w:r>
          </w:p>
        </w:tc>
        <w:tc>
          <w:tcPr>
            <w:tcW w:w="610" w:type="pct"/>
            <w:tcBorders>
              <w:top w:val="nil"/>
              <w:left w:val="nil"/>
              <w:bottom w:val="single" w:sz="8" w:space="0" w:color="auto"/>
              <w:right w:val="single" w:sz="8" w:space="0" w:color="auto"/>
            </w:tcBorders>
            <w:noWrap/>
            <w:vAlign w:val="center"/>
            <w:hideMark/>
          </w:tcPr>
          <w:p w:rsidR="00FC39CD" w:rsidRPr="00394F57" w:rsidRDefault="0029312F" w:rsidP="00FC39CD">
            <w:pPr>
              <w:jc w:val="center"/>
              <w:rPr>
                <w:rFonts w:ascii="Arial" w:eastAsia="Times New Roman" w:hAnsi="Arial" w:cs="Arial"/>
                <w:color w:val="000000"/>
                <w:sz w:val="16"/>
                <w:szCs w:val="16"/>
              </w:rPr>
            </w:pPr>
            <w:r w:rsidRPr="0029312F">
              <w:rPr>
                <w:rFonts w:ascii="Arial" w:eastAsia="Times New Roman" w:hAnsi="Arial" w:cs="Arial"/>
                <w:color w:val="000000"/>
                <w:sz w:val="16"/>
                <w:szCs w:val="16"/>
              </w:rPr>
              <w:t>2.500.000.1002</w:t>
            </w:r>
          </w:p>
        </w:tc>
        <w:tc>
          <w:tcPr>
            <w:tcW w:w="337" w:type="pct"/>
            <w:tcBorders>
              <w:top w:val="nil"/>
              <w:left w:val="nil"/>
              <w:bottom w:val="single" w:sz="8" w:space="0" w:color="auto"/>
              <w:right w:val="single" w:sz="8" w:space="0" w:color="auto"/>
            </w:tcBorders>
            <w:noWrap/>
            <w:vAlign w:val="center"/>
            <w:hideMark/>
          </w:tcPr>
          <w:p w:rsidR="00FC39CD" w:rsidRPr="00394F57" w:rsidRDefault="00FC39CD" w:rsidP="00FC39CD">
            <w:pPr>
              <w:rPr>
                <w:rFonts w:ascii="Arial" w:eastAsia="Times New Roman" w:hAnsi="Arial" w:cs="Arial"/>
                <w:color w:val="000000"/>
                <w:sz w:val="16"/>
                <w:szCs w:val="16"/>
              </w:rPr>
            </w:pPr>
          </w:p>
        </w:tc>
        <w:tc>
          <w:tcPr>
            <w:tcW w:w="744" w:type="pct"/>
            <w:tcBorders>
              <w:top w:val="nil"/>
              <w:left w:val="nil"/>
              <w:bottom w:val="single" w:sz="8" w:space="0" w:color="auto"/>
              <w:right w:val="single" w:sz="8" w:space="0" w:color="auto"/>
            </w:tcBorders>
            <w:noWrap/>
            <w:vAlign w:val="center"/>
            <w:hideMark/>
          </w:tcPr>
          <w:p w:rsidR="00FC39CD" w:rsidRPr="00394F57" w:rsidRDefault="00FC39CD" w:rsidP="00FC39CD">
            <w:pPr>
              <w:jc w:val="center"/>
              <w:rPr>
                <w:rFonts w:ascii="Arial" w:eastAsia="Times New Roman" w:hAnsi="Arial" w:cs="Arial"/>
                <w:color w:val="000000"/>
                <w:sz w:val="16"/>
                <w:szCs w:val="16"/>
              </w:rPr>
            </w:pPr>
            <w:r w:rsidRPr="00394F57">
              <w:rPr>
                <w:rFonts w:ascii="Arial" w:eastAsia="Times New Roman" w:hAnsi="Arial" w:cs="Arial"/>
                <w:color w:val="000000"/>
                <w:sz w:val="16"/>
                <w:szCs w:val="16"/>
              </w:rPr>
              <w:t>R$ 750.000,00</w:t>
            </w:r>
          </w:p>
        </w:tc>
      </w:tr>
      <w:tr w:rsidR="00394F57" w:rsidTr="00394F57">
        <w:trPr>
          <w:trHeight w:val="271"/>
        </w:trPr>
        <w:tc>
          <w:tcPr>
            <w:tcW w:w="356" w:type="pct"/>
            <w:tcBorders>
              <w:top w:val="nil"/>
              <w:left w:val="single" w:sz="8" w:space="0" w:color="auto"/>
              <w:bottom w:val="single" w:sz="8" w:space="0" w:color="auto"/>
              <w:right w:val="single" w:sz="8" w:space="0" w:color="auto"/>
            </w:tcBorders>
            <w:noWrap/>
            <w:vAlign w:val="center"/>
            <w:hideMark/>
          </w:tcPr>
          <w:p w:rsidR="00FC39CD" w:rsidRPr="00394F57" w:rsidRDefault="00FC39CD" w:rsidP="00FC39CD">
            <w:pPr>
              <w:rPr>
                <w:rFonts w:ascii="Arial" w:eastAsia="Times New Roman" w:hAnsi="Arial" w:cs="Arial"/>
                <w:color w:val="000000"/>
                <w:sz w:val="16"/>
                <w:szCs w:val="16"/>
              </w:rPr>
            </w:pPr>
          </w:p>
        </w:tc>
        <w:tc>
          <w:tcPr>
            <w:tcW w:w="297" w:type="pct"/>
            <w:tcBorders>
              <w:top w:val="nil"/>
              <w:left w:val="nil"/>
              <w:bottom w:val="single" w:sz="8" w:space="0" w:color="auto"/>
              <w:right w:val="single" w:sz="8" w:space="0" w:color="auto"/>
            </w:tcBorders>
            <w:noWrap/>
            <w:vAlign w:val="center"/>
            <w:hideMark/>
          </w:tcPr>
          <w:p w:rsidR="00FC39CD" w:rsidRPr="00394F57" w:rsidRDefault="00FC39CD" w:rsidP="00FC39CD">
            <w:pPr>
              <w:rPr>
                <w:rFonts w:cs="Calibri"/>
                <w:sz w:val="16"/>
                <w:szCs w:val="16"/>
                <w:lang w:eastAsia="pt-BR"/>
              </w:rPr>
            </w:pPr>
          </w:p>
        </w:tc>
        <w:tc>
          <w:tcPr>
            <w:tcW w:w="446" w:type="pct"/>
            <w:tcBorders>
              <w:top w:val="nil"/>
              <w:left w:val="nil"/>
              <w:bottom w:val="single" w:sz="8" w:space="0" w:color="auto"/>
              <w:right w:val="single" w:sz="8" w:space="0" w:color="auto"/>
            </w:tcBorders>
            <w:noWrap/>
            <w:vAlign w:val="center"/>
            <w:hideMark/>
          </w:tcPr>
          <w:p w:rsidR="00FC39CD" w:rsidRPr="00394F57" w:rsidRDefault="00FC39CD" w:rsidP="00FC39CD">
            <w:pPr>
              <w:rPr>
                <w:rFonts w:cs="Calibri"/>
                <w:sz w:val="16"/>
                <w:szCs w:val="16"/>
                <w:lang w:eastAsia="pt-BR"/>
              </w:rPr>
            </w:pPr>
          </w:p>
        </w:tc>
        <w:tc>
          <w:tcPr>
            <w:tcW w:w="680" w:type="pct"/>
            <w:tcBorders>
              <w:top w:val="nil"/>
              <w:left w:val="nil"/>
              <w:bottom w:val="single" w:sz="8" w:space="0" w:color="auto"/>
              <w:right w:val="single" w:sz="8" w:space="0" w:color="auto"/>
            </w:tcBorders>
            <w:noWrap/>
            <w:vAlign w:val="center"/>
            <w:hideMark/>
          </w:tcPr>
          <w:p w:rsidR="00FC39CD" w:rsidRPr="00394F57" w:rsidRDefault="00FC39CD" w:rsidP="00FC39CD">
            <w:pPr>
              <w:rPr>
                <w:rFonts w:cs="Calibri"/>
                <w:sz w:val="16"/>
                <w:szCs w:val="16"/>
                <w:lang w:eastAsia="pt-BR"/>
              </w:rPr>
            </w:pPr>
          </w:p>
        </w:tc>
        <w:tc>
          <w:tcPr>
            <w:tcW w:w="605" w:type="pct"/>
            <w:tcBorders>
              <w:top w:val="nil"/>
              <w:left w:val="nil"/>
              <w:bottom w:val="single" w:sz="8" w:space="0" w:color="auto"/>
              <w:right w:val="single" w:sz="8" w:space="0" w:color="auto"/>
            </w:tcBorders>
            <w:noWrap/>
            <w:vAlign w:val="center"/>
            <w:hideMark/>
          </w:tcPr>
          <w:p w:rsidR="00FC39CD" w:rsidRPr="00394F57" w:rsidRDefault="00FC39CD" w:rsidP="00FC39CD">
            <w:pPr>
              <w:rPr>
                <w:rFonts w:cs="Calibri"/>
                <w:sz w:val="16"/>
                <w:szCs w:val="16"/>
                <w:lang w:eastAsia="pt-BR"/>
              </w:rPr>
            </w:pPr>
          </w:p>
        </w:tc>
        <w:tc>
          <w:tcPr>
            <w:tcW w:w="319" w:type="pct"/>
            <w:tcBorders>
              <w:top w:val="nil"/>
              <w:left w:val="nil"/>
              <w:bottom w:val="single" w:sz="8" w:space="0" w:color="auto"/>
              <w:right w:val="single" w:sz="8" w:space="0" w:color="auto"/>
            </w:tcBorders>
            <w:noWrap/>
            <w:vAlign w:val="center"/>
            <w:hideMark/>
          </w:tcPr>
          <w:p w:rsidR="00FC39CD" w:rsidRPr="00394F57" w:rsidRDefault="00FC39CD" w:rsidP="00FC39CD">
            <w:pPr>
              <w:rPr>
                <w:rFonts w:cs="Calibri"/>
                <w:sz w:val="16"/>
                <w:szCs w:val="16"/>
                <w:lang w:eastAsia="pt-BR"/>
              </w:rPr>
            </w:pPr>
          </w:p>
        </w:tc>
        <w:tc>
          <w:tcPr>
            <w:tcW w:w="606" w:type="pct"/>
            <w:tcBorders>
              <w:top w:val="nil"/>
              <w:left w:val="nil"/>
              <w:bottom w:val="single" w:sz="8" w:space="0" w:color="auto"/>
              <w:right w:val="single" w:sz="8" w:space="0" w:color="auto"/>
            </w:tcBorders>
            <w:noWrap/>
            <w:vAlign w:val="center"/>
            <w:hideMark/>
          </w:tcPr>
          <w:p w:rsidR="00FC39CD" w:rsidRPr="00394F57" w:rsidRDefault="00FC39CD" w:rsidP="00FC39CD">
            <w:pPr>
              <w:rPr>
                <w:rFonts w:cs="Calibri"/>
                <w:sz w:val="16"/>
                <w:szCs w:val="16"/>
                <w:lang w:eastAsia="pt-BR"/>
              </w:rPr>
            </w:pPr>
          </w:p>
        </w:tc>
        <w:tc>
          <w:tcPr>
            <w:tcW w:w="947" w:type="pct"/>
            <w:gridSpan w:val="2"/>
            <w:tcBorders>
              <w:top w:val="single" w:sz="8" w:space="0" w:color="auto"/>
              <w:left w:val="nil"/>
              <w:bottom w:val="single" w:sz="8" w:space="0" w:color="auto"/>
              <w:right w:val="single" w:sz="8" w:space="0" w:color="000000"/>
            </w:tcBorders>
            <w:noWrap/>
            <w:vAlign w:val="center"/>
            <w:hideMark/>
          </w:tcPr>
          <w:p w:rsidR="00FC39CD" w:rsidRPr="00394F57" w:rsidRDefault="00FC39CD" w:rsidP="00FC39CD">
            <w:pPr>
              <w:jc w:val="center"/>
              <w:rPr>
                <w:rFonts w:ascii="Arial" w:eastAsia="Times New Roman" w:hAnsi="Arial" w:cs="Arial"/>
                <w:b/>
                <w:bCs/>
                <w:color w:val="000000"/>
                <w:sz w:val="16"/>
                <w:szCs w:val="16"/>
                <w:u w:val="single"/>
              </w:rPr>
            </w:pPr>
            <w:r w:rsidRPr="00394F57">
              <w:rPr>
                <w:rFonts w:ascii="Arial" w:eastAsia="Times New Roman" w:hAnsi="Arial" w:cs="Arial"/>
                <w:b/>
                <w:bCs/>
                <w:color w:val="000000"/>
                <w:sz w:val="16"/>
                <w:szCs w:val="16"/>
                <w:u w:val="single"/>
              </w:rPr>
              <w:t>TOTAL</w:t>
            </w:r>
          </w:p>
        </w:tc>
        <w:tc>
          <w:tcPr>
            <w:tcW w:w="744" w:type="pct"/>
            <w:tcBorders>
              <w:top w:val="nil"/>
              <w:left w:val="nil"/>
              <w:bottom w:val="single" w:sz="8" w:space="0" w:color="auto"/>
              <w:right w:val="single" w:sz="8" w:space="0" w:color="auto"/>
            </w:tcBorders>
            <w:noWrap/>
            <w:vAlign w:val="center"/>
            <w:hideMark/>
          </w:tcPr>
          <w:p w:rsidR="00FC39CD" w:rsidRPr="00394F57" w:rsidRDefault="00FC39CD" w:rsidP="00FC39CD">
            <w:pPr>
              <w:jc w:val="center"/>
              <w:rPr>
                <w:rFonts w:ascii="Arial" w:eastAsia="Times New Roman" w:hAnsi="Arial" w:cs="Arial"/>
                <w:b/>
                <w:bCs/>
                <w:color w:val="000000"/>
                <w:sz w:val="16"/>
                <w:szCs w:val="16"/>
                <w:u w:val="single"/>
              </w:rPr>
            </w:pPr>
            <w:r w:rsidRPr="00394F57">
              <w:rPr>
                <w:rFonts w:ascii="Arial" w:eastAsia="Times New Roman" w:hAnsi="Arial" w:cs="Arial"/>
                <w:b/>
                <w:bCs/>
                <w:color w:val="000000"/>
                <w:sz w:val="16"/>
                <w:szCs w:val="16"/>
                <w:u w:val="single"/>
              </w:rPr>
              <w:t>R$ 750.000,00</w:t>
            </w:r>
          </w:p>
        </w:tc>
      </w:tr>
    </w:tbl>
    <w:p w:rsidR="00FC39CD" w:rsidRDefault="00FC39CD" w:rsidP="00FC39CD">
      <w:pPr>
        <w:pStyle w:val="SemEspaamento"/>
        <w:jc w:val="both"/>
        <w:rPr>
          <w:rFonts w:ascii="Times New Roman" w:hAnsi="Times New Roman" w:cs="Times New Roman"/>
          <w:b/>
          <w:noProof/>
          <w:szCs w:val="20"/>
        </w:rPr>
      </w:pPr>
    </w:p>
    <w:p w:rsidR="00FC39CD" w:rsidRPr="00FC39CD" w:rsidRDefault="009A13AD" w:rsidP="00FC39CD">
      <w:pPr>
        <w:pStyle w:val="SemEspaamento"/>
        <w:jc w:val="both"/>
        <w:rPr>
          <w:rFonts w:ascii="Times New Roman" w:hAnsi="Times New Roman" w:cs="Times New Roman"/>
          <w:noProof/>
          <w:szCs w:val="20"/>
        </w:rPr>
      </w:pPr>
      <w:r w:rsidRPr="00FC39CD">
        <w:rPr>
          <w:rFonts w:ascii="Times New Roman" w:hAnsi="Times New Roman" w:cs="Times New Roman"/>
          <w:b/>
          <w:noProof/>
          <w:szCs w:val="20"/>
        </w:rPr>
        <w:t>Art. 4º</w:t>
      </w:r>
      <w:r w:rsidRPr="00FC39CD">
        <w:rPr>
          <w:rFonts w:ascii="Times New Roman" w:hAnsi="Times New Roman" w:cs="Times New Roman"/>
          <w:noProof/>
          <w:szCs w:val="20"/>
        </w:rPr>
        <w:t xml:space="preserve"> Para ocorrer o crédito indicado no artigo anterior, será utilizado como recurso o superávit financeiro apu</w:t>
      </w:r>
      <w:r w:rsidR="00FC39CD" w:rsidRPr="00FC39CD">
        <w:rPr>
          <w:rFonts w:ascii="Times New Roman" w:hAnsi="Times New Roman" w:cs="Times New Roman"/>
          <w:noProof/>
          <w:szCs w:val="20"/>
        </w:rPr>
        <w:t xml:space="preserve">rado </w:t>
      </w:r>
      <w:r w:rsidRPr="00FC39CD">
        <w:rPr>
          <w:rFonts w:ascii="Times New Roman" w:hAnsi="Times New Roman" w:cs="Times New Roman"/>
          <w:noProof/>
          <w:szCs w:val="20"/>
        </w:rPr>
        <w:t>no exercício anterior na fonte de recurso abaixo relacionada:</w:t>
      </w:r>
    </w:p>
    <w:p w:rsidR="009A13AD" w:rsidRDefault="009A13AD" w:rsidP="009A13AD">
      <w:pPr>
        <w:jc w:val="both"/>
        <w:rPr>
          <w:rFonts w:ascii="Arial" w:hAnsi="Arial" w:cs="Arial"/>
          <w:noProof/>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4795"/>
      </w:tblGrid>
      <w:tr w:rsidR="009A13AD" w:rsidTr="009A13AD">
        <w:trPr>
          <w:trHeight w:val="607"/>
        </w:trPr>
        <w:tc>
          <w:tcPr>
            <w:tcW w:w="5236" w:type="dxa"/>
            <w:tcBorders>
              <w:top w:val="single" w:sz="4" w:space="0" w:color="auto"/>
              <w:left w:val="single" w:sz="4" w:space="0" w:color="auto"/>
              <w:bottom w:val="single" w:sz="4" w:space="0" w:color="auto"/>
              <w:right w:val="single" w:sz="4" w:space="0" w:color="auto"/>
            </w:tcBorders>
            <w:hideMark/>
          </w:tcPr>
          <w:p w:rsidR="009A13AD" w:rsidRDefault="0029312F">
            <w:pPr>
              <w:jc w:val="both"/>
              <w:rPr>
                <w:rFonts w:ascii="Arial" w:eastAsia="Times New Roman" w:hAnsi="Arial" w:cs="Arial"/>
                <w:b/>
                <w:sz w:val="20"/>
                <w:szCs w:val="20"/>
                <w:highlight w:val="yellow"/>
              </w:rPr>
            </w:pPr>
            <w:r w:rsidRPr="0029312F">
              <w:rPr>
                <w:rFonts w:ascii="Arial" w:eastAsia="Times New Roman" w:hAnsi="Arial" w:cs="Arial"/>
                <w:b/>
                <w:color w:val="000000"/>
                <w:sz w:val="20"/>
                <w:szCs w:val="20"/>
              </w:rPr>
              <w:t>1.500.000.1002</w:t>
            </w:r>
            <w:r w:rsidR="009A13AD">
              <w:rPr>
                <w:rFonts w:ascii="Arial" w:eastAsia="Times New Roman" w:hAnsi="Arial" w:cs="Arial"/>
                <w:b/>
                <w:sz w:val="20"/>
                <w:szCs w:val="20"/>
              </w:rPr>
              <w:t xml:space="preserve"> – </w:t>
            </w:r>
            <w:r w:rsidR="009A13AD">
              <w:rPr>
                <w:rFonts w:ascii="Arial" w:eastAsia="Times New Roman" w:hAnsi="Arial" w:cs="Arial"/>
                <w:b/>
                <w:color w:val="000000"/>
                <w:sz w:val="20"/>
                <w:szCs w:val="20"/>
              </w:rPr>
              <w:t>Recursos não Vinculados de Impostos</w:t>
            </w:r>
            <w:bookmarkStart w:id="0" w:name="_GoBack"/>
            <w:bookmarkEnd w:id="0"/>
          </w:p>
        </w:tc>
        <w:tc>
          <w:tcPr>
            <w:tcW w:w="4795" w:type="dxa"/>
            <w:tcBorders>
              <w:top w:val="single" w:sz="4" w:space="0" w:color="auto"/>
              <w:left w:val="single" w:sz="4" w:space="0" w:color="auto"/>
              <w:bottom w:val="single" w:sz="4" w:space="0" w:color="auto"/>
              <w:right w:val="single" w:sz="4" w:space="0" w:color="auto"/>
            </w:tcBorders>
            <w:hideMark/>
          </w:tcPr>
          <w:p w:rsidR="009A13AD" w:rsidRDefault="009A13AD">
            <w:pPr>
              <w:jc w:val="both"/>
              <w:rPr>
                <w:rFonts w:ascii="Arial" w:eastAsia="Times New Roman" w:hAnsi="Arial" w:cs="Arial"/>
                <w:b/>
                <w:sz w:val="20"/>
                <w:szCs w:val="20"/>
              </w:rPr>
            </w:pPr>
            <w:r>
              <w:rPr>
                <w:rFonts w:ascii="Arial" w:eastAsia="Times New Roman" w:hAnsi="Arial" w:cs="Arial"/>
                <w:b/>
                <w:sz w:val="20"/>
                <w:szCs w:val="20"/>
              </w:rPr>
              <w:t>R$ 750.000,00</w:t>
            </w:r>
          </w:p>
        </w:tc>
      </w:tr>
    </w:tbl>
    <w:p w:rsidR="00FC39CD" w:rsidRPr="00FC39CD" w:rsidRDefault="00FC39CD" w:rsidP="00FC39CD">
      <w:pPr>
        <w:pStyle w:val="SemEspaamento"/>
        <w:jc w:val="both"/>
        <w:rPr>
          <w:rFonts w:ascii="Times New Roman" w:hAnsi="Times New Roman" w:cs="Times New Roman"/>
          <w:noProof/>
        </w:rPr>
      </w:pPr>
    </w:p>
    <w:p w:rsidR="009A13AD" w:rsidRPr="00FC39CD" w:rsidRDefault="009A13AD" w:rsidP="00FC39CD">
      <w:pPr>
        <w:pStyle w:val="SemEspaamento"/>
        <w:jc w:val="both"/>
        <w:rPr>
          <w:rFonts w:ascii="Times New Roman" w:hAnsi="Times New Roman" w:cs="Times New Roman"/>
          <w:noProof/>
        </w:rPr>
      </w:pPr>
      <w:r w:rsidRPr="00FC39CD">
        <w:rPr>
          <w:rFonts w:ascii="Times New Roman" w:hAnsi="Times New Roman" w:cs="Times New Roman"/>
          <w:b/>
          <w:noProof/>
        </w:rPr>
        <w:t>Art. 5º</w:t>
      </w:r>
      <w:r w:rsidRPr="00FC39CD">
        <w:rPr>
          <w:rFonts w:ascii="Times New Roman" w:hAnsi="Times New Roman" w:cs="Times New Roman"/>
          <w:noProof/>
        </w:rPr>
        <w:t xml:space="preserve"> As ações da referida Lei passará a fazer parte do PPA 2022-2025, do Anexo de Metas e Prioridades da Lei de Diretrizes Orçamentárias 2024 e Lei Orçamentária Anual /2024.</w:t>
      </w:r>
    </w:p>
    <w:p w:rsidR="00FC39CD" w:rsidRPr="00FC39CD" w:rsidRDefault="00FC39CD" w:rsidP="00FC39CD">
      <w:pPr>
        <w:pStyle w:val="SemEspaamento"/>
        <w:jc w:val="both"/>
        <w:rPr>
          <w:rFonts w:ascii="Times New Roman" w:hAnsi="Times New Roman" w:cs="Times New Roman"/>
          <w:noProof/>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1598"/>
        <w:gridCol w:w="1976"/>
        <w:gridCol w:w="2116"/>
        <w:gridCol w:w="2115"/>
      </w:tblGrid>
      <w:tr w:rsidR="009A13AD" w:rsidTr="009A13AD">
        <w:tc>
          <w:tcPr>
            <w:tcW w:w="10031" w:type="dxa"/>
            <w:gridSpan w:val="5"/>
            <w:tcBorders>
              <w:top w:val="single" w:sz="4" w:space="0" w:color="000000"/>
              <w:left w:val="single" w:sz="4" w:space="0" w:color="000000"/>
              <w:bottom w:val="single" w:sz="4" w:space="0" w:color="000000"/>
              <w:right w:val="single" w:sz="4" w:space="0" w:color="000000"/>
            </w:tcBorders>
            <w:hideMark/>
          </w:tcPr>
          <w:p w:rsidR="009A13AD" w:rsidRDefault="009A13AD">
            <w:pPr>
              <w:jc w:val="both"/>
              <w:rPr>
                <w:rFonts w:ascii="Arial" w:hAnsi="Arial" w:cs="Arial"/>
                <w:sz w:val="20"/>
                <w:szCs w:val="20"/>
              </w:rPr>
            </w:pPr>
            <w:r>
              <w:rPr>
                <w:rFonts w:ascii="Arial" w:hAnsi="Arial" w:cs="Arial"/>
                <w:sz w:val="20"/>
                <w:szCs w:val="20"/>
              </w:rPr>
              <w:t>Características da Ação: Rateio CISLAGOS</w:t>
            </w:r>
          </w:p>
        </w:tc>
      </w:tr>
      <w:tr w:rsidR="009A13AD" w:rsidTr="009A13AD">
        <w:trPr>
          <w:trHeight w:val="406"/>
        </w:trPr>
        <w:tc>
          <w:tcPr>
            <w:tcW w:w="3824" w:type="dxa"/>
            <w:gridSpan w:val="2"/>
            <w:tcBorders>
              <w:top w:val="single" w:sz="4" w:space="0" w:color="000000"/>
              <w:left w:val="single" w:sz="4" w:space="0" w:color="000000"/>
              <w:bottom w:val="single" w:sz="4" w:space="0" w:color="000000"/>
              <w:right w:val="single" w:sz="4" w:space="0" w:color="000000"/>
            </w:tcBorders>
            <w:hideMark/>
          </w:tcPr>
          <w:p w:rsidR="009A13AD" w:rsidRDefault="009A13AD">
            <w:pPr>
              <w:jc w:val="both"/>
              <w:rPr>
                <w:rFonts w:ascii="Arial" w:hAnsi="Arial" w:cs="Arial"/>
                <w:sz w:val="20"/>
                <w:szCs w:val="20"/>
              </w:rPr>
            </w:pPr>
            <w:proofErr w:type="spellStart"/>
            <w:r>
              <w:rPr>
                <w:rFonts w:ascii="Arial" w:hAnsi="Arial" w:cs="Arial"/>
                <w:sz w:val="20"/>
                <w:szCs w:val="20"/>
              </w:rPr>
              <w:t>Cód</w:t>
            </w:r>
            <w:proofErr w:type="spellEnd"/>
            <w:r>
              <w:rPr>
                <w:rFonts w:ascii="Arial" w:hAnsi="Arial" w:cs="Arial"/>
                <w:sz w:val="20"/>
                <w:szCs w:val="20"/>
              </w:rPr>
              <w:t>: 0026</w:t>
            </w:r>
          </w:p>
        </w:tc>
        <w:tc>
          <w:tcPr>
            <w:tcW w:w="1976" w:type="dxa"/>
            <w:tcBorders>
              <w:top w:val="single" w:sz="4" w:space="0" w:color="000000"/>
              <w:left w:val="single" w:sz="4" w:space="0" w:color="000000"/>
              <w:bottom w:val="single" w:sz="4" w:space="0" w:color="000000"/>
              <w:right w:val="single" w:sz="4" w:space="0" w:color="000000"/>
            </w:tcBorders>
            <w:hideMark/>
          </w:tcPr>
          <w:p w:rsidR="009A13AD" w:rsidRDefault="009A13AD">
            <w:pPr>
              <w:rPr>
                <w:rFonts w:ascii="Arial" w:hAnsi="Arial" w:cs="Arial"/>
                <w:sz w:val="20"/>
                <w:szCs w:val="20"/>
              </w:rPr>
            </w:pPr>
          </w:p>
        </w:tc>
        <w:tc>
          <w:tcPr>
            <w:tcW w:w="4231" w:type="dxa"/>
            <w:gridSpan w:val="2"/>
            <w:tcBorders>
              <w:top w:val="single" w:sz="4" w:space="0" w:color="000000"/>
              <w:left w:val="single" w:sz="4" w:space="0" w:color="000000"/>
              <w:bottom w:val="single" w:sz="4" w:space="0" w:color="000000"/>
              <w:right w:val="single" w:sz="4" w:space="0" w:color="000000"/>
            </w:tcBorders>
            <w:hideMark/>
          </w:tcPr>
          <w:p w:rsidR="009A13AD" w:rsidRDefault="009A13AD">
            <w:pPr>
              <w:rPr>
                <w:rFonts w:cs="Calibri"/>
                <w:sz w:val="20"/>
                <w:szCs w:val="20"/>
                <w:lang w:eastAsia="pt-BR"/>
              </w:rPr>
            </w:pPr>
          </w:p>
        </w:tc>
      </w:tr>
      <w:tr w:rsidR="009A13AD" w:rsidTr="009A13AD">
        <w:trPr>
          <w:trHeight w:val="70"/>
        </w:trPr>
        <w:tc>
          <w:tcPr>
            <w:tcW w:w="3824" w:type="dxa"/>
            <w:gridSpan w:val="2"/>
            <w:tcBorders>
              <w:top w:val="single" w:sz="4" w:space="0" w:color="000000"/>
              <w:left w:val="single" w:sz="4" w:space="0" w:color="000000"/>
              <w:bottom w:val="single" w:sz="4" w:space="0" w:color="000000"/>
              <w:right w:val="single" w:sz="4" w:space="0" w:color="000000"/>
            </w:tcBorders>
            <w:hideMark/>
          </w:tcPr>
          <w:p w:rsidR="009A13AD" w:rsidRDefault="009A13AD">
            <w:pPr>
              <w:rPr>
                <w:rFonts w:cs="Calibri"/>
                <w:sz w:val="20"/>
                <w:szCs w:val="20"/>
                <w:lang w:eastAsia="pt-BR"/>
              </w:rPr>
            </w:pPr>
          </w:p>
        </w:tc>
        <w:tc>
          <w:tcPr>
            <w:tcW w:w="1976" w:type="dxa"/>
            <w:tcBorders>
              <w:top w:val="single" w:sz="4" w:space="0" w:color="000000"/>
              <w:left w:val="single" w:sz="4" w:space="0" w:color="000000"/>
              <w:bottom w:val="single" w:sz="4" w:space="0" w:color="000000"/>
              <w:right w:val="single" w:sz="4" w:space="0" w:color="000000"/>
            </w:tcBorders>
            <w:hideMark/>
          </w:tcPr>
          <w:p w:rsidR="009A13AD" w:rsidRDefault="009A13AD">
            <w:pPr>
              <w:rPr>
                <w:rFonts w:cs="Calibri"/>
                <w:sz w:val="20"/>
                <w:szCs w:val="20"/>
                <w:lang w:eastAsia="pt-BR"/>
              </w:rPr>
            </w:pPr>
          </w:p>
        </w:tc>
        <w:tc>
          <w:tcPr>
            <w:tcW w:w="4231" w:type="dxa"/>
            <w:gridSpan w:val="2"/>
            <w:tcBorders>
              <w:top w:val="single" w:sz="4" w:space="0" w:color="000000"/>
              <w:left w:val="single" w:sz="4" w:space="0" w:color="000000"/>
              <w:bottom w:val="single" w:sz="4" w:space="0" w:color="000000"/>
              <w:right w:val="single" w:sz="4" w:space="0" w:color="000000"/>
            </w:tcBorders>
            <w:hideMark/>
          </w:tcPr>
          <w:p w:rsidR="009A13AD" w:rsidRDefault="009A13AD">
            <w:pPr>
              <w:rPr>
                <w:rFonts w:cs="Calibri"/>
                <w:sz w:val="20"/>
                <w:szCs w:val="20"/>
                <w:lang w:eastAsia="pt-BR"/>
              </w:rPr>
            </w:pPr>
          </w:p>
        </w:tc>
      </w:tr>
      <w:tr w:rsidR="009A13AD" w:rsidTr="009A13AD">
        <w:tc>
          <w:tcPr>
            <w:tcW w:w="3824" w:type="dxa"/>
            <w:gridSpan w:val="2"/>
            <w:tcBorders>
              <w:top w:val="single" w:sz="4" w:space="0" w:color="000000"/>
              <w:left w:val="single" w:sz="4" w:space="0" w:color="000000"/>
              <w:bottom w:val="single" w:sz="4" w:space="0" w:color="000000"/>
              <w:right w:val="single" w:sz="4" w:space="0" w:color="000000"/>
            </w:tcBorders>
            <w:hideMark/>
          </w:tcPr>
          <w:p w:rsidR="009A13AD" w:rsidRDefault="009A13AD">
            <w:pPr>
              <w:rPr>
                <w:rFonts w:cs="Calibri"/>
                <w:sz w:val="20"/>
                <w:szCs w:val="20"/>
                <w:lang w:eastAsia="pt-BR"/>
              </w:rPr>
            </w:pPr>
          </w:p>
        </w:tc>
        <w:tc>
          <w:tcPr>
            <w:tcW w:w="1976" w:type="dxa"/>
            <w:tcBorders>
              <w:top w:val="single" w:sz="4" w:space="0" w:color="000000"/>
              <w:left w:val="single" w:sz="4" w:space="0" w:color="000000"/>
              <w:bottom w:val="single" w:sz="4" w:space="0" w:color="000000"/>
              <w:right w:val="single" w:sz="4" w:space="0" w:color="000000"/>
            </w:tcBorders>
            <w:hideMark/>
          </w:tcPr>
          <w:p w:rsidR="009A13AD" w:rsidRDefault="009A13AD">
            <w:pPr>
              <w:rPr>
                <w:rFonts w:cs="Calibri"/>
                <w:sz w:val="20"/>
                <w:szCs w:val="20"/>
                <w:lang w:eastAsia="pt-BR"/>
              </w:rPr>
            </w:pPr>
          </w:p>
        </w:tc>
        <w:tc>
          <w:tcPr>
            <w:tcW w:w="4231" w:type="dxa"/>
            <w:gridSpan w:val="2"/>
            <w:tcBorders>
              <w:top w:val="single" w:sz="4" w:space="0" w:color="000000"/>
              <w:left w:val="single" w:sz="4" w:space="0" w:color="000000"/>
              <w:bottom w:val="single" w:sz="4" w:space="0" w:color="000000"/>
              <w:right w:val="single" w:sz="4" w:space="0" w:color="000000"/>
            </w:tcBorders>
            <w:hideMark/>
          </w:tcPr>
          <w:p w:rsidR="009A13AD" w:rsidRDefault="009A13AD">
            <w:pPr>
              <w:rPr>
                <w:rFonts w:cs="Calibri"/>
                <w:sz w:val="20"/>
                <w:szCs w:val="20"/>
                <w:lang w:eastAsia="pt-BR"/>
              </w:rPr>
            </w:pPr>
          </w:p>
        </w:tc>
      </w:tr>
      <w:tr w:rsidR="009A13AD" w:rsidTr="009A13AD">
        <w:tc>
          <w:tcPr>
            <w:tcW w:w="3824" w:type="dxa"/>
            <w:gridSpan w:val="2"/>
            <w:tcBorders>
              <w:top w:val="single" w:sz="4" w:space="0" w:color="000000"/>
              <w:left w:val="single" w:sz="4" w:space="0" w:color="000000"/>
              <w:bottom w:val="single" w:sz="4" w:space="0" w:color="000000"/>
              <w:right w:val="single" w:sz="4" w:space="0" w:color="000000"/>
            </w:tcBorders>
            <w:hideMark/>
          </w:tcPr>
          <w:p w:rsidR="009A13AD" w:rsidRDefault="009A13AD">
            <w:pPr>
              <w:jc w:val="both"/>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Projeto</w:t>
            </w:r>
          </w:p>
          <w:p w:rsidR="009A13AD" w:rsidRDefault="009A13AD">
            <w:pPr>
              <w:jc w:val="both"/>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Atividade</w:t>
            </w:r>
          </w:p>
          <w:p w:rsidR="009A13AD" w:rsidRDefault="009A13AD">
            <w:pPr>
              <w:jc w:val="both"/>
              <w:rPr>
                <w:rFonts w:ascii="Arial" w:hAnsi="Arial" w:cs="Arial"/>
                <w:sz w:val="20"/>
                <w:szCs w:val="20"/>
              </w:rPr>
            </w:pPr>
            <w:r>
              <w:rPr>
                <w:rFonts w:ascii="Arial" w:hAnsi="Arial" w:cs="Arial"/>
                <w:sz w:val="20"/>
                <w:szCs w:val="20"/>
              </w:rPr>
              <w:t>[ X ] Operação Especial</w:t>
            </w:r>
          </w:p>
        </w:tc>
        <w:tc>
          <w:tcPr>
            <w:tcW w:w="1976" w:type="dxa"/>
            <w:tcBorders>
              <w:top w:val="single" w:sz="4" w:space="0" w:color="000000"/>
              <w:left w:val="single" w:sz="4" w:space="0" w:color="000000"/>
              <w:bottom w:val="single" w:sz="4" w:space="0" w:color="000000"/>
              <w:right w:val="single" w:sz="4" w:space="0" w:color="000000"/>
            </w:tcBorders>
            <w:hideMark/>
          </w:tcPr>
          <w:p w:rsidR="009A13AD" w:rsidRDefault="009A13AD">
            <w:pPr>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x</w:t>
            </w:r>
            <w:proofErr w:type="gramEnd"/>
            <w:r>
              <w:rPr>
                <w:rFonts w:ascii="Arial" w:hAnsi="Arial" w:cs="Arial"/>
                <w:sz w:val="20"/>
                <w:szCs w:val="20"/>
              </w:rPr>
              <w:t xml:space="preserve"> ] Nova</w:t>
            </w:r>
          </w:p>
          <w:p w:rsidR="009A13AD" w:rsidRDefault="009A13AD">
            <w:pPr>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Em</w:t>
            </w:r>
            <w:proofErr w:type="gramEnd"/>
            <w:r>
              <w:rPr>
                <w:rFonts w:ascii="Arial" w:hAnsi="Arial" w:cs="Arial"/>
                <w:sz w:val="20"/>
                <w:szCs w:val="20"/>
              </w:rPr>
              <w:t xml:space="preserve"> andamento</w:t>
            </w:r>
          </w:p>
        </w:tc>
        <w:tc>
          <w:tcPr>
            <w:tcW w:w="2116" w:type="dxa"/>
            <w:tcBorders>
              <w:top w:val="single" w:sz="4" w:space="0" w:color="000000"/>
              <w:left w:val="single" w:sz="4" w:space="0" w:color="000000"/>
              <w:bottom w:val="single" w:sz="4" w:space="0" w:color="000000"/>
              <w:right w:val="single" w:sz="4" w:space="0" w:color="000000"/>
            </w:tcBorders>
            <w:hideMark/>
          </w:tcPr>
          <w:p w:rsidR="009A13AD" w:rsidRDefault="009A13AD">
            <w:pPr>
              <w:jc w:val="both"/>
              <w:rPr>
                <w:rFonts w:ascii="Arial" w:hAnsi="Arial" w:cs="Arial"/>
                <w:sz w:val="20"/>
                <w:szCs w:val="20"/>
              </w:rPr>
            </w:pPr>
            <w:r>
              <w:rPr>
                <w:rFonts w:ascii="Arial" w:hAnsi="Arial" w:cs="Arial"/>
                <w:sz w:val="20"/>
                <w:szCs w:val="20"/>
              </w:rPr>
              <w:t>[ X ] Contínua</w:t>
            </w:r>
          </w:p>
          <w:p w:rsidR="009A13AD" w:rsidRDefault="009A13AD">
            <w:pPr>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Temporária</w:t>
            </w:r>
            <w:proofErr w:type="gramEnd"/>
          </w:p>
        </w:tc>
        <w:tc>
          <w:tcPr>
            <w:tcW w:w="2115" w:type="dxa"/>
            <w:tcBorders>
              <w:top w:val="single" w:sz="4" w:space="0" w:color="000000"/>
              <w:left w:val="single" w:sz="4" w:space="0" w:color="000000"/>
              <w:bottom w:val="single" w:sz="4" w:space="0" w:color="000000"/>
              <w:right w:val="single" w:sz="4" w:space="0" w:color="000000"/>
            </w:tcBorders>
            <w:hideMark/>
          </w:tcPr>
          <w:p w:rsidR="009A13AD" w:rsidRDefault="009A13AD">
            <w:pPr>
              <w:jc w:val="both"/>
              <w:rPr>
                <w:rFonts w:ascii="Arial" w:hAnsi="Arial" w:cs="Arial"/>
                <w:sz w:val="20"/>
                <w:szCs w:val="20"/>
              </w:rPr>
            </w:pPr>
            <w:r>
              <w:rPr>
                <w:rFonts w:ascii="Arial" w:hAnsi="Arial" w:cs="Arial"/>
                <w:sz w:val="20"/>
                <w:szCs w:val="20"/>
              </w:rPr>
              <w:t>Início previsto:               01/07/2024</w:t>
            </w:r>
          </w:p>
          <w:p w:rsidR="009A13AD" w:rsidRDefault="009A13AD">
            <w:pPr>
              <w:jc w:val="both"/>
              <w:rPr>
                <w:rFonts w:ascii="Arial" w:hAnsi="Arial" w:cs="Arial"/>
                <w:sz w:val="20"/>
                <w:szCs w:val="20"/>
              </w:rPr>
            </w:pPr>
            <w:r>
              <w:rPr>
                <w:rFonts w:ascii="Arial" w:hAnsi="Arial" w:cs="Arial"/>
                <w:sz w:val="20"/>
                <w:szCs w:val="20"/>
              </w:rPr>
              <w:t xml:space="preserve">Término previsto: </w:t>
            </w:r>
          </w:p>
        </w:tc>
      </w:tr>
      <w:tr w:rsidR="009A13AD" w:rsidTr="009A13AD">
        <w:tc>
          <w:tcPr>
            <w:tcW w:w="10031" w:type="dxa"/>
            <w:gridSpan w:val="5"/>
            <w:tcBorders>
              <w:top w:val="single" w:sz="4" w:space="0" w:color="000000"/>
              <w:left w:val="single" w:sz="4" w:space="0" w:color="000000"/>
              <w:bottom w:val="single" w:sz="4" w:space="0" w:color="000000"/>
              <w:right w:val="single" w:sz="4" w:space="0" w:color="000000"/>
            </w:tcBorders>
            <w:hideMark/>
          </w:tcPr>
          <w:p w:rsidR="009A13AD" w:rsidRDefault="009A13AD">
            <w:pPr>
              <w:jc w:val="both"/>
              <w:rPr>
                <w:rFonts w:ascii="Arial" w:hAnsi="Arial" w:cs="Arial"/>
                <w:sz w:val="20"/>
                <w:szCs w:val="20"/>
              </w:rPr>
            </w:pPr>
            <w:r>
              <w:rPr>
                <w:rFonts w:ascii="Arial" w:hAnsi="Arial" w:cs="Arial"/>
                <w:sz w:val="20"/>
                <w:szCs w:val="20"/>
              </w:rPr>
              <w:lastRenderedPageBreak/>
              <w:t>Custo e meta física da ação por exercício financeiro</w:t>
            </w:r>
          </w:p>
        </w:tc>
      </w:tr>
      <w:tr w:rsidR="009A13AD" w:rsidTr="009A13AD">
        <w:trPr>
          <w:trHeight w:val="799"/>
        </w:trPr>
        <w:tc>
          <w:tcPr>
            <w:tcW w:w="2226" w:type="dxa"/>
            <w:tcBorders>
              <w:top w:val="single" w:sz="4" w:space="0" w:color="000000"/>
              <w:left w:val="single" w:sz="4" w:space="0" w:color="000000"/>
              <w:bottom w:val="single" w:sz="4" w:space="0" w:color="000000"/>
              <w:right w:val="single" w:sz="4" w:space="0" w:color="000000"/>
            </w:tcBorders>
            <w:hideMark/>
          </w:tcPr>
          <w:p w:rsidR="009A13AD" w:rsidRDefault="009A13AD">
            <w:pPr>
              <w:jc w:val="both"/>
              <w:rPr>
                <w:rFonts w:ascii="Arial" w:hAnsi="Arial" w:cs="Arial"/>
                <w:sz w:val="20"/>
                <w:szCs w:val="20"/>
              </w:rPr>
            </w:pPr>
            <w:r>
              <w:rPr>
                <w:rFonts w:ascii="Arial" w:hAnsi="Arial" w:cs="Arial"/>
                <w:sz w:val="20"/>
                <w:szCs w:val="20"/>
              </w:rPr>
              <w:t>Produto e</w:t>
            </w:r>
          </w:p>
          <w:p w:rsidR="009A13AD" w:rsidRDefault="009A13AD">
            <w:pPr>
              <w:jc w:val="both"/>
              <w:rPr>
                <w:rFonts w:ascii="Arial" w:hAnsi="Arial" w:cs="Arial"/>
                <w:sz w:val="20"/>
                <w:szCs w:val="20"/>
              </w:rPr>
            </w:pPr>
            <w:r>
              <w:rPr>
                <w:rFonts w:ascii="Arial" w:hAnsi="Arial" w:cs="Arial"/>
                <w:sz w:val="20"/>
                <w:szCs w:val="20"/>
              </w:rPr>
              <w:t>Unidade Medida</w:t>
            </w:r>
          </w:p>
        </w:tc>
        <w:tc>
          <w:tcPr>
            <w:tcW w:w="1598" w:type="dxa"/>
            <w:tcBorders>
              <w:top w:val="single" w:sz="4" w:space="0" w:color="000000"/>
              <w:left w:val="single" w:sz="4" w:space="0" w:color="000000"/>
              <w:bottom w:val="single" w:sz="4" w:space="0" w:color="000000"/>
              <w:right w:val="single" w:sz="4" w:space="0" w:color="000000"/>
            </w:tcBorders>
            <w:hideMark/>
          </w:tcPr>
          <w:p w:rsidR="009A13AD" w:rsidRDefault="009A13AD">
            <w:pPr>
              <w:jc w:val="both"/>
              <w:rPr>
                <w:rFonts w:ascii="Arial" w:hAnsi="Arial" w:cs="Arial"/>
                <w:sz w:val="20"/>
                <w:szCs w:val="20"/>
              </w:rPr>
            </w:pPr>
            <w:r>
              <w:rPr>
                <w:rFonts w:ascii="Arial" w:hAnsi="Arial" w:cs="Arial"/>
                <w:sz w:val="20"/>
                <w:szCs w:val="20"/>
              </w:rPr>
              <w:t>Custo e meta</w:t>
            </w:r>
          </w:p>
          <w:p w:rsidR="009A13AD" w:rsidRDefault="009A13AD">
            <w:pPr>
              <w:jc w:val="both"/>
              <w:rPr>
                <w:rFonts w:ascii="Arial" w:hAnsi="Arial" w:cs="Arial"/>
                <w:sz w:val="20"/>
                <w:szCs w:val="20"/>
              </w:rPr>
            </w:pPr>
            <w:proofErr w:type="gramStart"/>
            <w:r>
              <w:rPr>
                <w:rFonts w:ascii="Arial" w:hAnsi="Arial" w:cs="Arial"/>
                <w:sz w:val="20"/>
                <w:szCs w:val="20"/>
              </w:rPr>
              <w:t>p</w:t>
            </w:r>
            <w:proofErr w:type="gramEnd"/>
            <w:r>
              <w:rPr>
                <w:rFonts w:ascii="Arial" w:hAnsi="Arial" w:cs="Arial"/>
                <w:sz w:val="20"/>
                <w:szCs w:val="20"/>
              </w:rPr>
              <w:t>/ 2024</w:t>
            </w:r>
          </w:p>
        </w:tc>
        <w:tc>
          <w:tcPr>
            <w:tcW w:w="1976" w:type="dxa"/>
            <w:tcBorders>
              <w:top w:val="single" w:sz="4" w:space="0" w:color="000000"/>
              <w:left w:val="single" w:sz="4" w:space="0" w:color="000000"/>
              <w:bottom w:val="single" w:sz="4" w:space="0" w:color="000000"/>
              <w:right w:val="single" w:sz="4" w:space="0" w:color="000000"/>
            </w:tcBorders>
            <w:hideMark/>
          </w:tcPr>
          <w:p w:rsidR="009A13AD" w:rsidRDefault="009A13AD">
            <w:pPr>
              <w:jc w:val="both"/>
              <w:rPr>
                <w:rFonts w:ascii="Arial" w:hAnsi="Arial" w:cs="Arial"/>
                <w:sz w:val="20"/>
                <w:szCs w:val="20"/>
              </w:rPr>
            </w:pPr>
            <w:r>
              <w:rPr>
                <w:rFonts w:ascii="Arial" w:hAnsi="Arial" w:cs="Arial"/>
                <w:sz w:val="20"/>
                <w:szCs w:val="20"/>
              </w:rPr>
              <w:t>Custo e meta</w:t>
            </w:r>
          </w:p>
          <w:p w:rsidR="009A13AD" w:rsidRDefault="009A13AD">
            <w:pPr>
              <w:jc w:val="both"/>
              <w:rPr>
                <w:rFonts w:ascii="Arial" w:hAnsi="Arial" w:cs="Arial"/>
                <w:sz w:val="20"/>
                <w:szCs w:val="20"/>
              </w:rPr>
            </w:pPr>
            <w:proofErr w:type="gramStart"/>
            <w:r>
              <w:rPr>
                <w:rFonts w:ascii="Arial" w:hAnsi="Arial" w:cs="Arial"/>
                <w:sz w:val="20"/>
                <w:szCs w:val="20"/>
              </w:rPr>
              <w:t>p</w:t>
            </w:r>
            <w:proofErr w:type="gramEnd"/>
            <w:r>
              <w:rPr>
                <w:rFonts w:ascii="Arial" w:hAnsi="Arial" w:cs="Arial"/>
                <w:sz w:val="20"/>
                <w:szCs w:val="20"/>
              </w:rPr>
              <w:t>/ 2025</w:t>
            </w:r>
          </w:p>
        </w:tc>
        <w:tc>
          <w:tcPr>
            <w:tcW w:w="2116" w:type="dxa"/>
            <w:tcBorders>
              <w:top w:val="single" w:sz="4" w:space="0" w:color="000000"/>
              <w:left w:val="single" w:sz="4" w:space="0" w:color="000000"/>
              <w:bottom w:val="single" w:sz="4" w:space="0" w:color="000000"/>
              <w:right w:val="single" w:sz="4" w:space="0" w:color="auto"/>
            </w:tcBorders>
            <w:hideMark/>
          </w:tcPr>
          <w:p w:rsidR="009A13AD" w:rsidRDefault="009A13AD">
            <w:pPr>
              <w:jc w:val="both"/>
              <w:rPr>
                <w:rFonts w:ascii="Arial" w:hAnsi="Arial" w:cs="Arial"/>
                <w:sz w:val="20"/>
                <w:szCs w:val="20"/>
              </w:rPr>
            </w:pPr>
            <w:r>
              <w:rPr>
                <w:rFonts w:ascii="Arial" w:hAnsi="Arial" w:cs="Arial"/>
                <w:sz w:val="20"/>
                <w:szCs w:val="20"/>
              </w:rPr>
              <w:t>Custo e meta</w:t>
            </w:r>
          </w:p>
          <w:p w:rsidR="009A13AD" w:rsidRDefault="009A13AD">
            <w:pPr>
              <w:jc w:val="both"/>
              <w:rPr>
                <w:rFonts w:ascii="Arial" w:hAnsi="Arial" w:cs="Arial"/>
                <w:sz w:val="20"/>
                <w:szCs w:val="20"/>
              </w:rPr>
            </w:pPr>
            <w:proofErr w:type="gramStart"/>
            <w:r>
              <w:rPr>
                <w:rFonts w:ascii="Arial" w:hAnsi="Arial" w:cs="Arial"/>
                <w:sz w:val="20"/>
                <w:szCs w:val="20"/>
              </w:rPr>
              <w:t>p</w:t>
            </w:r>
            <w:proofErr w:type="gramEnd"/>
            <w:r>
              <w:rPr>
                <w:rFonts w:ascii="Arial" w:hAnsi="Arial" w:cs="Arial"/>
                <w:sz w:val="20"/>
                <w:szCs w:val="20"/>
              </w:rPr>
              <w:t>/ 2026</w:t>
            </w:r>
          </w:p>
        </w:tc>
        <w:tc>
          <w:tcPr>
            <w:tcW w:w="2115" w:type="dxa"/>
            <w:tcBorders>
              <w:top w:val="single" w:sz="4" w:space="0" w:color="000000"/>
              <w:left w:val="single" w:sz="4" w:space="0" w:color="auto"/>
              <w:bottom w:val="single" w:sz="4" w:space="0" w:color="000000"/>
              <w:right w:val="single" w:sz="4" w:space="0" w:color="000000"/>
            </w:tcBorders>
            <w:hideMark/>
          </w:tcPr>
          <w:p w:rsidR="009A13AD" w:rsidRDefault="009A13AD">
            <w:pPr>
              <w:jc w:val="both"/>
              <w:rPr>
                <w:rFonts w:ascii="Arial" w:hAnsi="Arial" w:cs="Arial"/>
                <w:sz w:val="20"/>
                <w:szCs w:val="20"/>
              </w:rPr>
            </w:pPr>
            <w:r>
              <w:rPr>
                <w:rFonts w:ascii="Arial" w:hAnsi="Arial" w:cs="Arial"/>
                <w:sz w:val="20"/>
                <w:szCs w:val="20"/>
              </w:rPr>
              <w:t>Custo e meta</w:t>
            </w:r>
          </w:p>
          <w:p w:rsidR="009A13AD" w:rsidRDefault="009A13AD">
            <w:pPr>
              <w:jc w:val="both"/>
              <w:rPr>
                <w:rFonts w:ascii="Arial" w:hAnsi="Arial" w:cs="Arial"/>
                <w:sz w:val="20"/>
                <w:szCs w:val="20"/>
              </w:rPr>
            </w:pPr>
            <w:proofErr w:type="gramStart"/>
            <w:r>
              <w:rPr>
                <w:rFonts w:ascii="Arial" w:hAnsi="Arial" w:cs="Arial"/>
                <w:sz w:val="20"/>
                <w:szCs w:val="20"/>
              </w:rPr>
              <w:t>p</w:t>
            </w:r>
            <w:proofErr w:type="gramEnd"/>
            <w:r>
              <w:rPr>
                <w:rFonts w:ascii="Arial" w:hAnsi="Arial" w:cs="Arial"/>
                <w:sz w:val="20"/>
                <w:szCs w:val="20"/>
              </w:rPr>
              <w:t>/ 2027</w:t>
            </w:r>
          </w:p>
        </w:tc>
      </w:tr>
      <w:tr w:rsidR="009A13AD" w:rsidTr="009A13AD">
        <w:tc>
          <w:tcPr>
            <w:tcW w:w="2226" w:type="dxa"/>
            <w:tcBorders>
              <w:top w:val="single" w:sz="4" w:space="0" w:color="000000"/>
              <w:left w:val="single" w:sz="4" w:space="0" w:color="000000"/>
              <w:bottom w:val="single" w:sz="4" w:space="0" w:color="000000"/>
              <w:right w:val="single" w:sz="4" w:space="0" w:color="000000"/>
            </w:tcBorders>
            <w:hideMark/>
          </w:tcPr>
          <w:p w:rsidR="009A13AD" w:rsidRDefault="009A13AD">
            <w:pPr>
              <w:rPr>
                <w:rFonts w:ascii="Arial" w:hAnsi="Arial" w:cs="Arial"/>
                <w:sz w:val="20"/>
                <w:szCs w:val="20"/>
              </w:rPr>
            </w:pPr>
          </w:p>
        </w:tc>
        <w:tc>
          <w:tcPr>
            <w:tcW w:w="1598" w:type="dxa"/>
            <w:tcBorders>
              <w:top w:val="single" w:sz="4" w:space="0" w:color="000000"/>
              <w:left w:val="single" w:sz="4" w:space="0" w:color="000000"/>
              <w:bottom w:val="single" w:sz="4" w:space="0" w:color="000000"/>
              <w:right w:val="single" w:sz="4" w:space="0" w:color="000000"/>
            </w:tcBorders>
            <w:hideMark/>
          </w:tcPr>
          <w:p w:rsidR="009A13AD" w:rsidRDefault="009A13AD">
            <w:pPr>
              <w:jc w:val="both"/>
              <w:rPr>
                <w:rFonts w:ascii="Arial" w:hAnsi="Arial" w:cs="Arial"/>
                <w:sz w:val="20"/>
                <w:szCs w:val="20"/>
              </w:rPr>
            </w:pPr>
            <w:r>
              <w:rPr>
                <w:rFonts w:ascii="Arial" w:hAnsi="Arial" w:cs="Arial"/>
                <w:sz w:val="20"/>
                <w:szCs w:val="20"/>
              </w:rPr>
              <w:t>750.000,00</w:t>
            </w:r>
          </w:p>
        </w:tc>
        <w:tc>
          <w:tcPr>
            <w:tcW w:w="1976" w:type="dxa"/>
            <w:tcBorders>
              <w:top w:val="single" w:sz="4" w:space="0" w:color="000000"/>
              <w:left w:val="single" w:sz="4" w:space="0" w:color="000000"/>
              <w:bottom w:val="single" w:sz="4" w:space="0" w:color="000000"/>
              <w:right w:val="single" w:sz="4" w:space="0" w:color="000000"/>
            </w:tcBorders>
            <w:hideMark/>
          </w:tcPr>
          <w:p w:rsidR="009A13AD" w:rsidRDefault="009A13AD">
            <w:pPr>
              <w:jc w:val="both"/>
              <w:rPr>
                <w:rFonts w:ascii="Arial" w:hAnsi="Arial" w:cs="Arial"/>
                <w:sz w:val="20"/>
                <w:szCs w:val="20"/>
              </w:rPr>
            </w:pPr>
            <w:r>
              <w:rPr>
                <w:rFonts w:ascii="Arial" w:hAnsi="Arial" w:cs="Arial"/>
                <w:sz w:val="20"/>
                <w:szCs w:val="20"/>
              </w:rPr>
              <w:t>0,00</w:t>
            </w:r>
          </w:p>
        </w:tc>
        <w:tc>
          <w:tcPr>
            <w:tcW w:w="2116" w:type="dxa"/>
            <w:tcBorders>
              <w:top w:val="single" w:sz="4" w:space="0" w:color="000000"/>
              <w:left w:val="single" w:sz="4" w:space="0" w:color="000000"/>
              <w:bottom w:val="single" w:sz="4" w:space="0" w:color="000000"/>
              <w:right w:val="single" w:sz="4" w:space="0" w:color="auto"/>
            </w:tcBorders>
            <w:hideMark/>
          </w:tcPr>
          <w:p w:rsidR="009A13AD" w:rsidRDefault="009A13AD">
            <w:pPr>
              <w:jc w:val="both"/>
              <w:rPr>
                <w:rFonts w:ascii="Arial" w:hAnsi="Arial" w:cs="Arial"/>
                <w:sz w:val="20"/>
                <w:szCs w:val="20"/>
              </w:rPr>
            </w:pPr>
            <w:r>
              <w:rPr>
                <w:rFonts w:ascii="Arial" w:hAnsi="Arial" w:cs="Arial"/>
                <w:sz w:val="20"/>
                <w:szCs w:val="20"/>
              </w:rPr>
              <w:t>0,00</w:t>
            </w:r>
          </w:p>
        </w:tc>
        <w:tc>
          <w:tcPr>
            <w:tcW w:w="2115" w:type="dxa"/>
            <w:tcBorders>
              <w:top w:val="single" w:sz="4" w:space="0" w:color="000000"/>
              <w:left w:val="single" w:sz="4" w:space="0" w:color="auto"/>
              <w:bottom w:val="single" w:sz="4" w:space="0" w:color="000000"/>
              <w:right w:val="single" w:sz="4" w:space="0" w:color="000000"/>
            </w:tcBorders>
            <w:hideMark/>
          </w:tcPr>
          <w:p w:rsidR="009A13AD" w:rsidRDefault="009A13AD">
            <w:pPr>
              <w:jc w:val="both"/>
              <w:rPr>
                <w:rFonts w:ascii="Arial" w:hAnsi="Arial" w:cs="Arial"/>
                <w:sz w:val="20"/>
                <w:szCs w:val="20"/>
              </w:rPr>
            </w:pPr>
            <w:r>
              <w:rPr>
                <w:rFonts w:ascii="Arial" w:hAnsi="Arial" w:cs="Arial"/>
                <w:sz w:val="20"/>
                <w:szCs w:val="20"/>
              </w:rPr>
              <w:t>0,00</w:t>
            </w:r>
          </w:p>
        </w:tc>
      </w:tr>
    </w:tbl>
    <w:p w:rsidR="009A13AD" w:rsidRPr="00FC39CD" w:rsidRDefault="009A13AD" w:rsidP="00FC39CD">
      <w:pPr>
        <w:pStyle w:val="SemEspaamento"/>
        <w:jc w:val="both"/>
        <w:rPr>
          <w:rFonts w:ascii="Times New Roman" w:hAnsi="Times New Roman" w:cs="Times New Roman"/>
          <w:noProof/>
        </w:rPr>
      </w:pPr>
    </w:p>
    <w:p w:rsidR="009A13AD" w:rsidRPr="00FC39CD" w:rsidRDefault="009A13AD" w:rsidP="00FC39CD">
      <w:pPr>
        <w:pStyle w:val="SemEspaamento"/>
        <w:jc w:val="both"/>
        <w:rPr>
          <w:rFonts w:ascii="Times New Roman" w:hAnsi="Times New Roman" w:cs="Times New Roman"/>
          <w:noProof/>
        </w:rPr>
      </w:pPr>
      <w:r w:rsidRPr="00FC39CD">
        <w:rPr>
          <w:rFonts w:ascii="Times New Roman" w:hAnsi="Times New Roman" w:cs="Times New Roman"/>
          <w:b/>
          <w:noProof/>
        </w:rPr>
        <w:t>Art. 6º</w:t>
      </w:r>
      <w:r w:rsidRPr="00FC39CD">
        <w:rPr>
          <w:rFonts w:ascii="Times New Roman" w:hAnsi="Times New Roman" w:cs="Times New Roman"/>
          <w:noProof/>
        </w:rPr>
        <w:t xml:space="preserve"> O crédito da dotação constante desta Lei poderá, caso necessário, ser suplementado no decorrer do exercício financeiro de 2024, dentro do limite estabelecido na Lei Orçamentária. </w:t>
      </w:r>
    </w:p>
    <w:p w:rsidR="00FC39CD" w:rsidRPr="00FC39CD" w:rsidRDefault="00FC39CD" w:rsidP="00FC39CD">
      <w:pPr>
        <w:pStyle w:val="SemEspaamento"/>
        <w:jc w:val="both"/>
        <w:rPr>
          <w:rFonts w:ascii="Times New Roman" w:hAnsi="Times New Roman" w:cs="Times New Roman"/>
          <w:b/>
        </w:rPr>
      </w:pPr>
    </w:p>
    <w:p w:rsidR="009A13AD" w:rsidRPr="00FC39CD" w:rsidRDefault="009A13AD" w:rsidP="00FC39CD">
      <w:pPr>
        <w:pStyle w:val="SemEspaamento"/>
        <w:jc w:val="both"/>
        <w:rPr>
          <w:rFonts w:ascii="Times New Roman" w:hAnsi="Times New Roman" w:cs="Times New Roman"/>
        </w:rPr>
      </w:pPr>
      <w:r w:rsidRPr="00FC39CD">
        <w:rPr>
          <w:rFonts w:ascii="Times New Roman" w:hAnsi="Times New Roman" w:cs="Times New Roman"/>
          <w:b/>
        </w:rPr>
        <w:t>Art. 7º</w:t>
      </w:r>
      <w:r w:rsidRPr="00FC39CD">
        <w:rPr>
          <w:rFonts w:ascii="Times New Roman" w:hAnsi="Times New Roman" w:cs="Times New Roman"/>
        </w:rPr>
        <w:t xml:space="preserve"> O Poder Executivo Municipal deverá consignar nas Leis orçamentárias dotações específicas para atender à celebração de contrato de rateio e demais despesas decorrentes da participação do Município no consórcio público de que trata esta Lei.</w:t>
      </w:r>
    </w:p>
    <w:p w:rsidR="00FC39CD" w:rsidRPr="00FC39CD" w:rsidRDefault="00FC39CD" w:rsidP="00FC39CD">
      <w:pPr>
        <w:pStyle w:val="SemEspaamento"/>
        <w:jc w:val="both"/>
        <w:rPr>
          <w:rFonts w:ascii="Times New Roman" w:hAnsi="Times New Roman" w:cs="Times New Roman"/>
          <w:b/>
        </w:rPr>
      </w:pPr>
    </w:p>
    <w:p w:rsidR="009A13AD" w:rsidRPr="00FC39CD" w:rsidRDefault="009A13AD" w:rsidP="00FC39CD">
      <w:pPr>
        <w:pStyle w:val="SemEspaamento"/>
        <w:jc w:val="both"/>
        <w:rPr>
          <w:rFonts w:ascii="Times New Roman" w:hAnsi="Times New Roman" w:cs="Times New Roman"/>
        </w:rPr>
      </w:pPr>
      <w:r w:rsidRPr="00FC39CD">
        <w:rPr>
          <w:rFonts w:ascii="Times New Roman" w:hAnsi="Times New Roman" w:cs="Times New Roman"/>
          <w:b/>
        </w:rPr>
        <w:t>§ 1º</w:t>
      </w:r>
      <w:r w:rsidRPr="00FC39CD">
        <w:rPr>
          <w:rFonts w:ascii="Times New Roman" w:hAnsi="Times New Roman" w:cs="Times New Roman"/>
        </w:rPr>
        <w:t xml:space="preserve"> O contrato de rateio será formalizado em cada exercício financeiro e seu prazo de vigência não será superior ao das dotações consignadas no orçamento correspondente.</w:t>
      </w:r>
    </w:p>
    <w:p w:rsidR="00FC39CD" w:rsidRPr="00FC39CD" w:rsidRDefault="00FC39CD" w:rsidP="00FC39CD">
      <w:pPr>
        <w:pStyle w:val="SemEspaamento"/>
        <w:jc w:val="both"/>
        <w:rPr>
          <w:rFonts w:ascii="Times New Roman" w:hAnsi="Times New Roman" w:cs="Times New Roman"/>
          <w:b/>
        </w:rPr>
      </w:pPr>
    </w:p>
    <w:p w:rsidR="009A13AD" w:rsidRPr="00FC39CD" w:rsidRDefault="009A13AD" w:rsidP="00FC39CD">
      <w:pPr>
        <w:pStyle w:val="SemEspaamento"/>
        <w:jc w:val="both"/>
        <w:rPr>
          <w:rFonts w:ascii="Times New Roman" w:hAnsi="Times New Roman" w:cs="Times New Roman"/>
        </w:rPr>
      </w:pPr>
      <w:r w:rsidRPr="00FC39CD">
        <w:rPr>
          <w:rFonts w:ascii="Times New Roman" w:hAnsi="Times New Roman" w:cs="Times New Roman"/>
          <w:b/>
        </w:rPr>
        <w:t>§ 2º</w:t>
      </w:r>
      <w:r w:rsidRPr="00FC39CD">
        <w:rPr>
          <w:rFonts w:ascii="Times New Roman" w:hAnsi="Times New Roman" w:cs="Times New Roman"/>
        </w:rPr>
        <w:t xml:space="preserve"> É vedada a aplicação dos recursos entregues por meio de contrato de rateio para o atendimento de despesas genéricas, inclusive transferências ou operações de crédito.</w:t>
      </w:r>
    </w:p>
    <w:p w:rsidR="00FC39CD" w:rsidRPr="00FC39CD" w:rsidRDefault="00FC39CD" w:rsidP="00FC39CD">
      <w:pPr>
        <w:pStyle w:val="SemEspaamento"/>
        <w:jc w:val="both"/>
        <w:rPr>
          <w:rFonts w:ascii="Times New Roman" w:hAnsi="Times New Roman" w:cs="Times New Roman"/>
          <w:b/>
        </w:rPr>
      </w:pPr>
    </w:p>
    <w:p w:rsidR="009A13AD" w:rsidRPr="00FC39CD" w:rsidRDefault="009A13AD" w:rsidP="00FC39CD">
      <w:pPr>
        <w:pStyle w:val="SemEspaamento"/>
        <w:jc w:val="both"/>
        <w:rPr>
          <w:rFonts w:ascii="Times New Roman" w:hAnsi="Times New Roman" w:cs="Times New Roman"/>
        </w:rPr>
      </w:pPr>
      <w:r w:rsidRPr="00FC39CD">
        <w:rPr>
          <w:rFonts w:ascii="Times New Roman" w:hAnsi="Times New Roman" w:cs="Times New Roman"/>
          <w:b/>
        </w:rPr>
        <w:t>§ 3º</w:t>
      </w:r>
      <w:r w:rsidRPr="00FC39CD">
        <w:rPr>
          <w:rFonts w:ascii="Times New Roman" w:hAnsi="Times New Roman" w:cs="Times New Roman"/>
        </w:rPr>
        <w:t xml:space="preserve"> Fica o Município autorizado a emitir carta de autorização de débito automático e crédito na conta bancária do CISLAGOS, para atendimento do art. 5º do Estatuto de Consórcio.</w:t>
      </w:r>
    </w:p>
    <w:p w:rsidR="00FC39CD" w:rsidRPr="00FC39CD" w:rsidRDefault="00FC39CD" w:rsidP="00FC39CD">
      <w:pPr>
        <w:pStyle w:val="SemEspaamento"/>
        <w:jc w:val="both"/>
        <w:rPr>
          <w:rFonts w:ascii="Times New Roman" w:hAnsi="Times New Roman" w:cs="Times New Roman"/>
          <w:b/>
        </w:rPr>
      </w:pPr>
    </w:p>
    <w:p w:rsidR="009A13AD" w:rsidRPr="00FC39CD" w:rsidRDefault="009A13AD" w:rsidP="00FC39CD">
      <w:pPr>
        <w:pStyle w:val="SemEspaamento"/>
        <w:jc w:val="both"/>
        <w:rPr>
          <w:rFonts w:ascii="Times New Roman" w:hAnsi="Times New Roman" w:cs="Times New Roman"/>
        </w:rPr>
      </w:pPr>
      <w:r w:rsidRPr="00FC39CD">
        <w:rPr>
          <w:rFonts w:ascii="Times New Roman" w:hAnsi="Times New Roman" w:cs="Times New Roman"/>
          <w:b/>
        </w:rPr>
        <w:t>§ 4º</w:t>
      </w:r>
      <w:r w:rsidRPr="00FC39CD">
        <w:rPr>
          <w:rFonts w:ascii="Times New Roman" w:hAnsi="Times New Roman" w:cs="Times New Roman"/>
        </w:rPr>
        <w:t xml:space="preserve"> O consórcio público deverá fornecer informações necessárias para que sejam consolidadas nas contas do Município todas as despesas realizadas com os recursos entregues em virtude do contrato de rateio, de forma que possam ser contabilizadas na conformidade dos elementos econômicos e das atividades ou projetos atendidos, em atendimento à Lei Complementar 101, de 04 de maio de 2000.</w:t>
      </w:r>
    </w:p>
    <w:p w:rsidR="00FC39CD" w:rsidRPr="00FC39CD" w:rsidRDefault="00FC39CD" w:rsidP="00FC39CD">
      <w:pPr>
        <w:pStyle w:val="SemEspaamento"/>
        <w:jc w:val="both"/>
        <w:rPr>
          <w:rFonts w:ascii="Times New Roman" w:hAnsi="Times New Roman" w:cs="Times New Roman"/>
          <w:b/>
        </w:rPr>
      </w:pPr>
    </w:p>
    <w:p w:rsidR="009A13AD" w:rsidRPr="00FC39CD" w:rsidRDefault="009A13AD" w:rsidP="00FC39CD">
      <w:pPr>
        <w:pStyle w:val="SemEspaamento"/>
        <w:jc w:val="both"/>
        <w:rPr>
          <w:rFonts w:ascii="Times New Roman" w:hAnsi="Times New Roman" w:cs="Times New Roman"/>
        </w:rPr>
      </w:pPr>
      <w:r w:rsidRPr="00FC39CD">
        <w:rPr>
          <w:rFonts w:ascii="Times New Roman" w:hAnsi="Times New Roman" w:cs="Times New Roman"/>
          <w:b/>
        </w:rPr>
        <w:t>Art. 8º</w:t>
      </w:r>
      <w:r w:rsidRPr="00FC39CD">
        <w:rPr>
          <w:rFonts w:ascii="Times New Roman" w:hAnsi="Times New Roman" w:cs="Times New Roman"/>
        </w:rPr>
        <w:t xml:space="preserve"> O Poder Executivo deverá elaborar e/ou celebrar contrato de programa disciplinando os serviços e as obrigações entre Municípios e com o Consórcio Público.</w:t>
      </w:r>
    </w:p>
    <w:p w:rsidR="00FC39CD" w:rsidRPr="00FC39CD" w:rsidRDefault="00FC39CD" w:rsidP="00FC39CD">
      <w:pPr>
        <w:pStyle w:val="SemEspaamento"/>
        <w:jc w:val="both"/>
        <w:rPr>
          <w:rFonts w:ascii="Times New Roman" w:hAnsi="Times New Roman" w:cs="Times New Roman"/>
          <w:b/>
        </w:rPr>
      </w:pPr>
    </w:p>
    <w:p w:rsidR="009A13AD" w:rsidRPr="00FC39CD" w:rsidRDefault="009A13AD" w:rsidP="00FC39CD">
      <w:pPr>
        <w:pStyle w:val="SemEspaamento"/>
        <w:jc w:val="both"/>
        <w:rPr>
          <w:rFonts w:ascii="Times New Roman" w:hAnsi="Times New Roman" w:cs="Times New Roman"/>
        </w:rPr>
      </w:pPr>
      <w:r w:rsidRPr="00FC39CD">
        <w:rPr>
          <w:rFonts w:ascii="Times New Roman" w:hAnsi="Times New Roman" w:cs="Times New Roman"/>
          <w:b/>
        </w:rPr>
        <w:t>Art. 9º</w:t>
      </w:r>
      <w:r w:rsidRPr="00FC39CD">
        <w:rPr>
          <w:rFonts w:ascii="Times New Roman" w:hAnsi="Times New Roman" w:cs="Times New Roman"/>
        </w:rPr>
        <w:t xml:space="preserve"> Revogadas as disposições em contrário, esta Lei entra em vigor na data de sua publicação. </w:t>
      </w:r>
    </w:p>
    <w:p w:rsidR="00BC3C2C" w:rsidRDefault="00BC3C2C" w:rsidP="00FC39CD">
      <w:pPr>
        <w:pStyle w:val="SemEspaamento"/>
        <w:jc w:val="both"/>
        <w:rPr>
          <w:rFonts w:ascii="Times New Roman" w:hAnsi="Times New Roman" w:cs="Times New Roman"/>
        </w:rPr>
      </w:pPr>
      <w:bookmarkStart w:id="1" w:name="art8"/>
      <w:bookmarkEnd w:id="1"/>
    </w:p>
    <w:p w:rsidR="00FC39CD" w:rsidRPr="00FC39CD" w:rsidRDefault="00FC39CD" w:rsidP="00FC39CD">
      <w:pPr>
        <w:pStyle w:val="SemEspaamento"/>
        <w:jc w:val="both"/>
        <w:rPr>
          <w:rFonts w:ascii="Times New Roman" w:hAnsi="Times New Roman" w:cs="Times New Roman"/>
        </w:rPr>
      </w:pPr>
    </w:p>
    <w:p w:rsidR="00D50533" w:rsidRDefault="00BC3C2C" w:rsidP="00BC3C2C">
      <w:pPr>
        <w:jc w:val="center"/>
        <w:rPr>
          <w:rFonts w:ascii="Times New Roman" w:hAnsi="Times New Roman" w:cs="Times New Roman"/>
          <w:color w:val="000000"/>
        </w:rPr>
      </w:pPr>
      <w:r>
        <w:rPr>
          <w:rFonts w:ascii="Times New Roman" w:hAnsi="Times New Roman" w:cs="Times New Roman"/>
          <w:color w:val="000000"/>
        </w:rPr>
        <w:t>Câmara Municipal de Pouso Alegre</w:t>
      </w:r>
      <w:r w:rsidR="00166DD7">
        <w:rPr>
          <w:rFonts w:ascii="Times New Roman" w:hAnsi="Times New Roman" w:cs="Times New Roman"/>
          <w:color w:val="000000"/>
        </w:rPr>
        <w:t xml:space="preserve">, </w:t>
      </w:r>
      <w:r>
        <w:rPr>
          <w:rFonts w:ascii="Times New Roman" w:hAnsi="Times New Roman" w:cs="Times New Roman"/>
          <w:color w:val="000000"/>
        </w:rPr>
        <w:t>25</w:t>
      </w:r>
      <w:r w:rsidR="005726AE">
        <w:rPr>
          <w:rFonts w:ascii="Times New Roman" w:hAnsi="Times New Roman" w:cs="Times New Roman"/>
          <w:color w:val="000000"/>
        </w:rPr>
        <w:t xml:space="preserve"> de junho de 2024</w:t>
      </w:r>
      <w:r w:rsidR="00166DD7">
        <w:rPr>
          <w:rFonts w:ascii="Times New Roman" w:hAnsi="Times New Roman" w:cs="Times New Roman"/>
          <w:color w:val="000000"/>
        </w:rPr>
        <w:t>.</w:t>
      </w:r>
    </w:p>
    <w:p w:rsidR="00BC3C2C" w:rsidRDefault="00BC3C2C" w:rsidP="00BC3C2C">
      <w:pPr>
        <w:rPr>
          <w:rFonts w:ascii="Times New Roman" w:hAnsi="Times New Roman" w:cs="Times New Roman"/>
          <w:color w:val="000000"/>
        </w:rPr>
      </w:pPr>
    </w:p>
    <w:p w:rsidR="00BC3C2C" w:rsidRDefault="00BC3C2C" w:rsidP="00BC3C2C">
      <w:pPr>
        <w:rPr>
          <w:rFonts w:ascii="Times New Roman" w:hAnsi="Times New Roman" w:cs="Times New Roman"/>
          <w:color w:val="000000"/>
        </w:rPr>
      </w:pPr>
    </w:p>
    <w:p w:rsidR="00BC3C2C" w:rsidRDefault="00BC3C2C" w:rsidP="00BC3C2C">
      <w:pPr>
        <w:rPr>
          <w:rFonts w:ascii="Times New Roman" w:hAnsi="Times New Roman" w:cs="Times New Roman"/>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BC3C2C" w:rsidTr="00BC3C2C">
        <w:tc>
          <w:tcPr>
            <w:tcW w:w="5097" w:type="dxa"/>
          </w:tcPr>
          <w:p w:rsidR="00BC3C2C" w:rsidRDefault="00BC3C2C" w:rsidP="00BC3C2C">
            <w:pPr>
              <w:jc w:val="center"/>
              <w:rPr>
                <w:rFonts w:ascii="Times New Roman" w:hAnsi="Times New Roman" w:cs="Times New Roman"/>
              </w:rPr>
            </w:pPr>
            <w:proofErr w:type="spellStart"/>
            <w:r>
              <w:rPr>
                <w:rFonts w:ascii="Times New Roman" w:hAnsi="Times New Roman" w:cs="Times New Roman"/>
              </w:rPr>
              <w:t>Elizelto</w:t>
            </w:r>
            <w:proofErr w:type="spellEnd"/>
            <w:r>
              <w:rPr>
                <w:rFonts w:ascii="Times New Roman" w:hAnsi="Times New Roman" w:cs="Times New Roman"/>
              </w:rPr>
              <w:t xml:space="preserve"> Guido</w:t>
            </w:r>
          </w:p>
        </w:tc>
        <w:tc>
          <w:tcPr>
            <w:tcW w:w="5098" w:type="dxa"/>
          </w:tcPr>
          <w:p w:rsidR="00BC3C2C" w:rsidRDefault="00BC3C2C" w:rsidP="00BC3C2C">
            <w:pPr>
              <w:jc w:val="center"/>
              <w:rPr>
                <w:rFonts w:ascii="Times New Roman" w:hAnsi="Times New Roman" w:cs="Times New Roman"/>
              </w:rPr>
            </w:pPr>
            <w:r>
              <w:rPr>
                <w:rFonts w:ascii="Times New Roman" w:hAnsi="Times New Roman" w:cs="Times New Roman"/>
              </w:rPr>
              <w:t>Igor Tavares</w:t>
            </w:r>
          </w:p>
        </w:tc>
      </w:tr>
      <w:tr w:rsidR="00BC3C2C" w:rsidTr="00BC3C2C">
        <w:tc>
          <w:tcPr>
            <w:tcW w:w="5097" w:type="dxa"/>
          </w:tcPr>
          <w:p w:rsidR="00BC3C2C" w:rsidRPr="00BC3C2C" w:rsidRDefault="00BC3C2C" w:rsidP="00BC3C2C">
            <w:pPr>
              <w:jc w:val="center"/>
              <w:rPr>
                <w:rFonts w:ascii="Times New Roman" w:hAnsi="Times New Roman" w:cs="Times New Roman"/>
                <w:sz w:val="20"/>
                <w:szCs w:val="20"/>
              </w:rPr>
            </w:pPr>
            <w:r w:rsidRPr="00BC3C2C">
              <w:rPr>
                <w:rFonts w:ascii="Times New Roman" w:hAnsi="Times New Roman" w:cs="Times New Roman"/>
                <w:sz w:val="20"/>
                <w:szCs w:val="20"/>
              </w:rPr>
              <w:t>PRESIDENTE DA MESA</w:t>
            </w:r>
          </w:p>
        </w:tc>
        <w:tc>
          <w:tcPr>
            <w:tcW w:w="5098" w:type="dxa"/>
          </w:tcPr>
          <w:p w:rsidR="00BC3C2C" w:rsidRPr="00BC3C2C" w:rsidRDefault="00BC3C2C" w:rsidP="00BC3C2C">
            <w:pPr>
              <w:jc w:val="center"/>
              <w:rPr>
                <w:rFonts w:ascii="Times New Roman" w:hAnsi="Times New Roman" w:cs="Times New Roman"/>
                <w:sz w:val="20"/>
                <w:szCs w:val="20"/>
              </w:rPr>
            </w:pPr>
            <w:r w:rsidRPr="00BC3C2C">
              <w:rPr>
                <w:rFonts w:ascii="Times New Roman" w:hAnsi="Times New Roman" w:cs="Times New Roman"/>
                <w:sz w:val="20"/>
                <w:szCs w:val="20"/>
              </w:rPr>
              <w:t>1º SECRETÁRIO</w:t>
            </w:r>
          </w:p>
        </w:tc>
      </w:tr>
    </w:tbl>
    <w:p w:rsidR="00BC3C2C" w:rsidRDefault="00BC3C2C" w:rsidP="00BC3C2C">
      <w:pPr>
        <w:rPr>
          <w:rFonts w:ascii="Times New Roman" w:hAnsi="Times New Roman" w:cs="Times New Roman"/>
        </w:rPr>
      </w:pPr>
    </w:p>
    <w:sectPr w:rsidR="00BC3C2C" w:rsidSect="00062828">
      <w:headerReference w:type="default" r:id="rId7"/>
      <w:footerReference w:type="default" r:id="rId8"/>
      <w:pgSz w:w="11906" w:h="16838"/>
      <w:pgMar w:top="2552" w:right="567" w:bottom="851" w:left="1134"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6AE" w:rsidRDefault="005726AE">
      <w:r>
        <w:separator/>
      </w:r>
    </w:p>
  </w:endnote>
  <w:endnote w:type="continuationSeparator" w:id="0">
    <w:p w:rsidR="005726AE" w:rsidRDefault="0057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5726AE" w:rsidP="008E258C">
    <w:pPr>
      <w:pStyle w:val="Rodap"/>
      <w:tabs>
        <w:tab w:val="left" w:pos="8364"/>
      </w:tabs>
      <w:ind w:hanging="1701"/>
    </w:pPr>
    <w:r>
      <w:rPr>
        <w:noProof/>
        <w:lang w:eastAsia="pt-BR"/>
      </w:rPr>
      <w:drawing>
        <wp:anchor distT="0" distB="0" distL="114300" distR="114300" simplePos="0" relativeHeight="251659264" behindDoc="0" locked="0" layoutInCell="1" allowOverlap="1">
          <wp:simplePos x="0" y="0"/>
          <wp:positionH relativeFrom="page">
            <wp:align>right</wp:align>
          </wp:positionH>
          <wp:positionV relativeFrom="paragraph">
            <wp:posOffset>-439420</wp:posOffset>
          </wp:positionV>
          <wp:extent cx="7540753" cy="622757"/>
          <wp:effectExtent l="0" t="0" r="3175" b="6350"/>
          <wp:wrapNone/>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14090"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540753" cy="622757"/>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6AE" w:rsidRDefault="005726AE">
      <w:r>
        <w:separator/>
      </w:r>
    </w:p>
  </w:footnote>
  <w:footnote w:type="continuationSeparator" w:id="0">
    <w:p w:rsidR="005726AE" w:rsidRDefault="00572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5726AE" w:rsidP="008E258C">
    <w:pPr>
      <w:pStyle w:val="Cabealho"/>
      <w:ind w:left="-1701" w:right="-1701"/>
    </w:pPr>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ragraph">
            <wp:posOffset>24765</wp:posOffset>
          </wp:positionV>
          <wp:extent cx="7553917" cy="1440787"/>
          <wp:effectExtent l="0" t="0" r="0" b="7620"/>
          <wp:wrapNone/>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67621"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3917" cy="144078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14521"/>
    <w:rsid w:val="00062828"/>
    <w:rsid w:val="000A0F85"/>
    <w:rsid w:val="000C2455"/>
    <w:rsid w:val="000E57E7"/>
    <w:rsid w:val="00100707"/>
    <w:rsid w:val="00166DD7"/>
    <w:rsid w:val="001867BD"/>
    <w:rsid w:val="001E04CB"/>
    <w:rsid w:val="001E3219"/>
    <w:rsid w:val="002312FD"/>
    <w:rsid w:val="0023651C"/>
    <w:rsid w:val="0024716C"/>
    <w:rsid w:val="002565FC"/>
    <w:rsid w:val="0029312F"/>
    <w:rsid w:val="002C34FE"/>
    <w:rsid w:val="0035057F"/>
    <w:rsid w:val="003577FE"/>
    <w:rsid w:val="00357A71"/>
    <w:rsid w:val="00394F57"/>
    <w:rsid w:val="003C23AC"/>
    <w:rsid w:val="00422456"/>
    <w:rsid w:val="00497138"/>
    <w:rsid w:val="004A6119"/>
    <w:rsid w:val="004E0B87"/>
    <w:rsid w:val="00565423"/>
    <w:rsid w:val="005726AE"/>
    <w:rsid w:val="006104A4"/>
    <w:rsid w:val="0062121E"/>
    <w:rsid w:val="00665B66"/>
    <w:rsid w:val="0069597B"/>
    <w:rsid w:val="006E4CAB"/>
    <w:rsid w:val="007862E4"/>
    <w:rsid w:val="007F6C60"/>
    <w:rsid w:val="00895CEE"/>
    <w:rsid w:val="008B01FE"/>
    <w:rsid w:val="008C2DDB"/>
    <w:rsid w:val="008E258C"/>
    <w:rsid w:val="00914A74"/>
    <w:rsid w:val="00934E91"/>
    <w:rsid w:val="009A13AD"/>
    <w:rsid w:val="009B542F"/>
    <w:rsid w:val="00AA4F59"/>
    <w:rsid w:val="00B073E1"/>
    <w:rsid w:val="00B43A35"/>
    <w:rsid w:val="00B7481A"/>
    <w:rsid w:val="00BC3C2C"/>
    <w:rsid w:val="00BD1D09"/>
    <w:rsid w:val="00C348A7"/>
    <w:rsid w:val="00CA3090"/>
    <w:rsid w:val="00CA3AC1"/>
    <w:rsid w:val="00D50533"/>
    <w:rsid w:val="00D71FE4"/>
    <w:rsid w:val="00DA6B02"/>
    <w:rsid w:val="00DB6D81"/>
    <w:rsid w:val="00DC711F"/>
    <w:rsid w:val="00E4365D"/>
    <w:rsid w:val="00EA0123"/>
    <w:rsid w:val="00FC39CD"/>
    <w:rsid w:val="00FE4D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E258C"/>
    <w:pPr>
      <w:tabs>
        <w:tab w:val="center" w:pos="4252"/>
        <w:tab w:val="right" w:pos="8504"/>
      </w:tabs>
    </w:pPr>
  </w:style>
  <w:style w:type="character" w:customStyle="1" w:styleId="CabealhoChar">
    <w:name w:val="Cabeçalho Char"/>
    <w:basedOn w:val="Fontepargpadro"/>
    <w:link w:val="Cabealho"/>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customStyle="1" w:styleId="Normal0">
    <w:name w:val="[Normal]"/>
    <w:rsid w:val="007862E4"/>
    <w:pPr>
      <w:widowControl w:val="0"/>
    </w:pPr>
    <w:rPr>
      <w:rFonts w:ascii="Arial" w:eastAsia="Arial" w:hAnsi="Arial" w:cs="Arial"/>
      <w:kern w:val="0"/>
      <w:szCs w:val="20"/>
      <w:lang w:eastAsia="pt-BR"/>
      <w14:ligatures w14:val="none"/>
    </w:rPr>
  </w:style>
  <w:style w:type="paragraph" w:styleId="Corpodetexto">
    <w:name w:val="Body Text"/>
    <w:basedOn w:val="Normal"/>
    <w:link w:val="CorpodetextoChar"/>
    <w:semiHidden/>
    <w:unhideWhenUsed/>
    <w:rsid w:val="00C348A7"/>
    <w:pPr>
      <w:jc w:val="both"/>
    </w:pPr>
    <w:rPr>
      <w:rFonts w:ascii="Times New Roman" w:eastAsia="Times New Roman" w:hAnsi="Times New Roman" w:cs="Times New Roman"/>
      <w:kern w:val="0"/>
      <w:szCs w:val="20"/>
      <w:lang w:eastAsia="pt-BR"/>
      <w14:ligatures w14:val="none"/>
    </w:rPr>
  </w:style>
  <w:style w:type="character" w:customStyle="1" w:styleId="CorpodetextoChar">
    <w:name w:val="Corpo de texto Char"/>
    <w:basedOn w:val="Fontepargpadro"/>
    <w:link w:val="Corpodetexto"/>
    <w:semiHidden/>
    <w:rsid w:val="00C348A7"/>
    <w:rPr>
      <w:rFonts w:ascii="Times New Roman" w:eastAsia="Times New Roman" w:hAnsi="Times New Roman" w:cs="Times New Roman"/>
      <w:kern w:val="0"/>
      <w:szCs w:val="20"/>
      <w:lang w:eastAsia="pt-BR"/>
      <w14:ligatures w14:val="none"/>
    </w:rPr>
  </w:style>
  <w:style w:type="paragraph" w:styleId="SemEspaamento">
    <w:name w:val="No Spacing"/>
    <w:uiPriority w:val="1"/>
    <w:qFormat/>
    <w:rsid w:val="00C348A7"/>
  </w:style>
  <w:style w:type="table" w:styleId="Tabelacomgrade">
    <w:name w:val="Table Grid"/>
    <w:basedOn w:val="Tabelanormal"/>
    <w:uiPriority w:val="39"/>
    <w:rsid w:val="0024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semiHidden/>
    <w:unhideWhenUsed/>
    <w:rsid w:val="003C23AC"/>
    <w:rPr>
      <w:rFonts w:ascii="Courier New" w:eastAsia="Times New Roman" w:hAnsi="Courier New" w:cs="Times New Roman"/>
      <w:kern w:val="0"/>
      <w:sz w:val="20"/>
      <w:szCs w:val="20"/>
      <w:lang w:eastAsia="pt-BR"/>
      <w14:ligatures w14:val="none"/>
    </w:rPr>
  </w:style>
  <w:style w:type="character" w:customStyle="1" w:styleId="TextosemFormataoChar">
    <w:name w:val="Texto sem Formatação Char"/>
    <w:basedOn w:val="Fontepargpadro"/>
    <w:link w:val="TextosemFormatao"/>
    <w:semiHidden/>
    <w:rsid w:val="003C23AC"/>
    <w:rPr>
      <w:rFonts w:ascii="Courier New" w:eastAsia="Times New Roman" w:hAnsi="Courier New"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6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4A8DF-15CC-4017-A20D-ECF49E26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660</Words>
  <Characters>3567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4</cp:revision>
  <cp:lastPrinted>2024-01-02T18:32:00Z</cp:lastPrinted>
  <dcterms:created xsi:type="dcterms:W3CDTF">2024-06-25T16:14:00Z</dcterms:created>
  <dcterms:modified xsi:type="dcterms:W3CDTF">2024-06-25T20:44:00Z</dcterms:modified>
</cp:coreProperties>
</file>