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C3" w:rsidRPr="00AF7D9F" w:rsidRDefault="009B6AC3" w:rsidP="00E32DC9">
      <w:pPr>
        <w:pStyle w:val="Ttulo1"/>
        <w:spacing w:line="360" w:lineRule="auto"/>
        <w:ind w:left="0"/>
        <w:jc w:val="center"/>
        <w:rPr>
          <w:sz w:val="22"/>
        </w:rPr>
      </w:pPr>
      <w:r w:rsidRPr="00AF7D9F">
        <w:rPr>
          <w:sz w:val="22"/>
        </w:rPr>
        <w:t>Excelentíssimo Senhor Presidente da Câmara Municipal de Pouso Alegre – MG</w:t>
      </w:r>
    </w:p>
    <w:p w:rsidR="009B6AC3" w:rsidRPr="00B2400C" w:rsidRDefault="009B6AC3" w:rsidP="00E32DC9">
      <w:pPr>
        <w:pStyle w:val="Corpodetexto"/>
        <w:spacing w:line="360" w:lineRule="auto"/>
        <w:ind w:right="668"/>
        <w:rPr>
          <w:b/>
          <w:sz w:val="22"/>
          <w:szCs w:val="22"/>
        </w:rPr>
      </w:pPr>
    </w:p>
    <w:p w:rsidR="0058119C" w:rsidRPr="00B2400C" w:rsidRDefault="0058119C" w:rsidP="00E32DC9">
      <w:pPr>
        <w:spacing w:line="360" w:lineRule="auto"/>
        <w:ind w:left="567" w:right="668"/>
        <w:rPr>
          <w:b/>
        </w:rPr>
      </w:pPr>
    </w:p>
    <w:p w:rsidR="000E2BDE" w:rsidRPr="00B2400C" w:rsidRDefault="0058119C" w:rsidP="00E32DC9">
      <w:pPr>
        <w:widowControl/>
        <w:autoSpaceDE/>
        <w:autoSpaceDN/>
        <w:spacing w:line="360" w:lineRule="auto"/>
        <w:ind w:right="668"/>
        <w:jc w:val="right"/>
        <w:rPr>
          <w:b/>
        </w:rPr>
      </w:pPr>
      <w:r w:rsidRPr="00B2400C">
        <w:rPr>
          <w:b/>
        </w:rPr>
        <w:t xml:space="preserve">           </w:t>
      </w:r>
      <w:r w:rsidR="00A53F44" w:rsidRPr="00B2400C">
        <w:rPr>
          <w:b/>
        </w:rPr>
        <w:tab/>
      </w:r>
      <w:r w:rsidR="00A53F44" w:rsidRPr="00B2400C">
        <w:rPr>
          <w:b/>
        </w:rPr>
        <w:tab/>
      </w:r>
      <w:r w:rsidR="008C03E3" w:rsidRPr="00B2400C">
        <w:rPr>
          <w:b/>
        </w:rPr>
        <w:t>Pouso</w:t>
      </w:r>
      <w:r w:rsidR="008C03E3" w:rsidRPr="00B2400C">
        <w:rPr>
          <w:b/>
          <w:spacing w:val="-1"/>
        </w:rPr>
        <w:t xml:space="preserve"> </w:t>
      </w:r>
      <w:r w:rsidRPr="009B6AC3">
        <w:rPr>
          <w:b/>
          <w:color w:val="000000"/>
          <w:lang w:val="pt-BR" w:eastAsia="pt-BR"/>
        </w:rPr>
        <w:t>Alegre</w:t>
      </w:r>
      <w:r w:rsidRPr="00B2400C">
        <w:rPr>
          <w:b/>
        </w:rPr>
        <w:t xml:space="preserve">, </w:t>
      </w:r>
      <w:r w:rsidR="00E32DC9">
        <w:rPr>
          <w:b/>
        </w:rPr>
        <w:t>24</w:t>
      </w:r>
      <w:r w:rsidR="00D31618">
        <w:rPr>
          <w:b/>
        </w:rPr>
        <w:t xml:space="preserve"> de </w:t>
      </w:r>
      <w:r w:rsidR="009B6AC3">
        <w:rPr>
          <w:b/>
        </w:rPr>
        <w:t>junh</w:t>
      </w:r>
      <w:r w:rsidR="00D31618">
        <w:rPr>
          <w:b/>
        </w:rPr>
        <w:t>o</w:t>
      </w:r>
      <w:r w:rsidR="008C03E3" w:rsidRPr="00B2400C">
        <w:rPr>
          <w:b/>
        </w:rPr>
        <w:t xml:space="preserve"> de</w:t>
      </w:r>
      <w:r w:rsidR="008C03E3" w:rsidRPr="00B2400C">
        <w:rPr>
          <w:b/>
          <w:spacing w:val="-1"/>
        </w:rPr>
        <w:t xml:space="preserve"> </w:t>
      </w:r>
      <w:r w:rsidRPr="00B2400C">
        <w:rPr>
          <w:b/>
        </w:rPr>
        <w:t>2024</w:t>
      </w:r>
      <w:r w:rsidR="008C03E3" w:rsidRPr="00B2400C">
        <w:rPr>
          <w:b/>
        </w:rPr>
        <w:t>.</w:t>
      </w:r>
    </w:p>
    <w:p w:rsidR="000E2BDE" w:rsidRPr="00B2400C" w:rsidRDefault="000E2BDE" w:rsidP="00E32DC9">
      <w:pPr>
        <w:pStyle w:val="Corpodetexto"/>
        <w:spacing w:line="360" w:lineRule="auto"/>
        <w:ind w:right="668"/>
        <w:rPr>
          <w:b/>
          <w:sz w:val="22"/>
          <w:szCs w:val="22"/>
        </w:rPr>
      </w:pPr>
    </w:p>
    <w:p w:rsidR="0058119C" w:rsidRPr="00B2400C" w:rsidRDefault="0058119C" w:rsidP="00E32DC9">
      <w:pPr>
        <w:pStyle w:val="Corpodetexto"/>
        <w:spacing w:line="360" w:lineRule="auto"/>
        <w:ind w:left="567" w:right="668"/>
        <w:rPr>
          <w:b/>
          <w:sz w:val="22"/>
          <w:szCs w:val="22"/>
        </w:rPr>
      </w:pPr>
    </w:p>
    <w:p w:rsidR="000E2BDE" w:rsidRPr="00BD29D8" w:rsidRDefault="009B6AC3" w:rsidP="00E32DC9">
      <w:pPr>
        <w:spacing w:line="360" w:lineRule="auto"/>
        <w:ind w:left="567" w:right="668"/>
        <w:jc w:val="center"/>
      </w:pPr>
      <w:r w:rsidRPr="00AF7D9F">
        <w:rPr>
          <w:b/>
        </w:rPr>
        <w:t>PARECER JURÍDICO</w:t>
      </w:r>
    </w:p>
    <w:p w:rsidR="00BD29D8" w:rsidRPr="00B2400C" w:rsidRDefault="00BD29D8" w:rsidP="00E32DC9">
      <w:pPr>
        <w:pStyle w:val="Corpodetexto"/>
        <w:spacing w:line="360" w:lineRule="auto"/>
        <w:ind w:right="668"/>
        <w:rPr>
          <w:b/>
          <w:sz w:val="22"/>
          <w:szCs w:val="22"/>
        </w:rPr>
      </w:pPr>
    </w:p>
    <w:p w:rsidR="000E2BDE" w:rsidRPr="00B2400C" w:rsidRDefault="008C03E3" w:rsidP="00BD29D8">
      <w:pPr>
        <w:spacing w:after="240" w:line="360" w:lineRule="auto"/>
        <w:ind w:left="567" w:right="668"/>
        <w:rPr>
          <w:b/>
        </w:rPr>
      </w:pPr>
      <w:r w:rsidRPr="00B2400C">
        <w:rPr>
          <w:b/>
        </w:rPr>
        <w:t>Autoria</w:t>
      </w:r>
      <w:r w:rsidRPr="00B2400C">
        <w:rPr>
          <w:b/>
          <w:spacing w:val="-2"/>
        </w:rPr>
        <w:t xml:space="preserve"> </w:t>
      </w:r>
      <w:r w:rsidRPr="00B2400C">
        <w:rPr>
          <w:b/>
        </w:rPr>
        <w:t>–</w:t>
      </w:r>
      <w:r w:rsidRPr="00B2400C">
        <w:rPr>
          <w:b/>
          <w:spacing w:val="-1"/>
        </w:rPr>
        <w:t xml:space="preserve"> </w:t>
      </w:r>
      <w:r w:rsidRPr="00B2400C">
        <w:rPr>
          <w:b/>
        </w:rPr>
        <w:t>Poder</w:t>
      </w:r>
      <w:r w:rsidRPr="00B2400C">
        <w:rPr>
          <w:b/>
          <w:spacing w:val="-2"/>
        </w:rPr>
        <w:t xml:space="preserve"> </w:t>
      </w:r>
      <w:r w:rsidRPr="00B2400C">
        <w:rPr>
          <w:b/>
        </w:rPr>
        <w:t>Executivo</w:t>
      </w:r>
    </w:p>
    <w:p w:rsidR="0058119C" w:rsidRPr="00BD29D8" w:rsidRDefault="008C03E3" w:rsidP="00BD29D8">
      <w:pPr>
        <w:widowControl/>
        <w:adjustRightInd w:val="0"/>
        <w:spacing w:after="240" w:line="360" w:lineRule="auto"/>
        <w:ind w:left="567" w:right="668" w:firstLine="720"/>
        <w:jc w:val="both"/>
        <w:rPr>
          <w:rFonts w:eastAsiaTheme="minorHAnsi"/>
          <w:b/>
          <w:lang w:val="pt-BR"/>
        </w:rPr>
      </w:pPr>
      <w:r w:rsidRPr="00B2400C">
        <w:t xml:space="preserve">Nos termos dispostos no artigo 79 do Regimento Interno </w:t>
      </w:r>
      <w:r w:rsidR="00DB0C4B" w:rsidRPr="00B2400C">
        <w:t>da Câmara Municipal</w:t>
      </w:r>
      <w:r w:rsidRPr="00B2400C">
        <w:t>,</w:t>
      </w:r>
      <w:r w:rsidRPr="00B2400C">
        <w:rPr>
          <w:spacing w:val="1"/>
        </w:rPr>
        <w:t xml:space="preserve"> </w:t>
      </w:r>
      <w:r w:rsidRPr="00B2400C">
        <w:t xml:space="preserve">passamos a analisar os aspectos legais </w:t>
      </w:r>
      <w:r w:rsidRPr="009B6AC3">
        <w:t xml:space="preserve">do </w:t>
      </w:r>
      <w:r w:rsidR="0058119C" w:rsidRPr="009B6AC3">
        <w:rPr>
          <w:b/>
        </w:rPr>
        <w:t xml:space="preserve">Projeto de Lei nº </w:t>
      </w:r>
      <w:r w:rsidR="00D31618" w:rsidRPr="009B6AC3">
        <w:rPr>
          <w:b/>
        </w:rPr>
        <w:t>1.5</w:t>
      </w:r>
      <w:r w:rsidR="00E32DC9">
        <w:rPr>
          <w:b/>
        </w:rPr>
        <w:t>37</w:t>
      </w:r>
      <w:r w:rsidR="0058119C" w:rsidRPr="009B6AC3">
        <w:rPr>
          <w:b/>
        </w:rPr>
        <w:t>/2024</w:t>
      </w:r>
      <w:r w:rsidRPr="009B6AC3">
        <w:t xml:space="preserve">, </w:t>
      </w:r>
      <w:r w:rsidRPr="00B2400C">
        <w:t xml:space="preserve">de </w:t>
      </w:r>
      <w:r w:rsidRPr="00B2400C">
        <w:rPr>
          <w:b/>
        </w:rPr>
        <w:t>autoria do</w:t>
      </w:r>
      <w:r w:rsidRPr="00B2400C">
        <w:rPr>
          <w:b/>
          <w:spacing w:val="1"/>
        </w:rPr>
        <w:t xml:space="preserve"> </w:t>
      </w:r>
      <w:r w:rsidRPr="00B2400C">
        <w:rPr>
          <w:b/>
        </w:rPr>
        <w:t>Chefe do Poder</w:t>
      </w:r>
      <w:r w:rsidRPr="00B2400C">
        <w:t xml:space="preserve"> </w:t>
      </w:r>
      <w:r w:rsidRPr="00B2400C">
        <w:rPr>
          <w:b/>
        </w:rPr>
        <w:t>Executivo</w:t>
      </w:r>
      <w:r w:rsidR="009B6AC3">
        <w:rPr>
          <w:b/>
        </w:rPr>
        <w:t>,</w:t>
      </w:r>
      <w:r w:rsidR="009B6AC3">
        <w:t xml:space="preserve"> que</w:t>
      </w:r>
      <w:r w:rsidRPr="00B2400C">
        <w:t xml:space="preserve"> </w:t>
      </w:r>
      <w:r w:rsidR="009B6AC3" w:rsidRPr="00B2400C">
        <w:rPr>
          <w:b/>
        </w:rPr>
        <w:t>“</w:t>
      </w:r>
      <w:r w:rsidR="00E32DC9" w:rsidRPr="00E32DC9">
        <w:rPr>
          <w:rFonts w:eastAsiaTheme="minorHAnsi"/>
          <w:b/>
          <w:lang w:val="pt-BR"/>
        </w:rPr>
        <w:t>DISPÕE SOBRE A DENOMINAÇÃO DE PRÉDIO PÚBLICO: CENTRO DE SAÚDE EN</w:t>
      </w:r>
      <w:r w:rsidR="00E32DC9">
        <w:rPr>
          <w:rFonts w:eastAsiaTheme="minorHAnsi"/>
          <w:b/>
          <w:lang w:val="pt-BR"/>
        </w:rPr>
        <w:t>FERMEIRA ORCINA MARIA VENÂNCIO ‘TUCA’</w:t>
      </w:r>
      <w:r w:rsidR="00E32DC9" w:rsidRPr="00E32DC9">
        <w:rPr>
          <w:rFonts w:eastAsiaTheme="minorHAnsi"/>
          <w:b/>
          <w:lang w:val="pt-BR"/>
        </w:rPr>
        <w:t xml:space="preserve"> </w:t>
      </w:r>
      <w:r w:rsidR="00E32DC9">
        <w:rPr>
          <w:rFonts w:eastAsiaTheme="minorHAnsi"/>
          <w:b/>
          <w:lang w:val="pt-BR"/>
        </w:rPr>
        <w:t>(*01/04/1974 +23/05/2024)</w:t>
      </w:r>
      <w:r w:rsidR="009B6AC3" w:rsidRPr="009B6AC3">
        <w:rPr>
          <w:rFonts w:eastAsiaTheme="minorHAnsi"/>
          <w:b/>
          <w:lang w:val="pt-BR"/>
        </w:rPr>
        <w:t>.</w:t>
      </w:r>
      <w:r w:rsidR="009B6AC3" w:rsidRPr="00B2400C">
        <w:rPr>
          <w:rFonts w:eastAsiaTheme="minorHAnsi"/>
          <w:b/>
          <w:lang w:val="pt-BR"/>
        </w:rPr>
        <w:t>”</w:t>
      </w:r>
    </w:p>
    <w:p w:rsidR="0058119C" w:rsidRPr="00BD29D8" w:rsidRDefault="0058119C" w:rsidP="00BD29D8">
      <w:pPr>
        <w:widowControl/>
        <w:adjustRightInd w:val="0"/>
        <w:spacing w:after="240" w:line="360" w:lineRule="auto"/>
        <w:ind w:left="567" w:right="668" w:firstLine="720"/>
        <w:jc w:val="both"/>
        <w:rPr>
          <w:color w:val="000000"/>
          <w:lang w:val="pt-BR" w:eastAsia="pt-BR"/>
        </w:rPr>
      </w:pPr>
      <w:r w:rsidRPr="00B2400C">
        <w:t>O Projeto de lei</w:t>
      </w:r>
      <w:r w:rsidR="009B6AC3">
        <w:t xml:space="preserve"> </w:t>
      </w:r>
      <w:r w:rsidRPr="00B2400C">
        <w:t>em análise</w:t>
      </w:r>
      <w:r w:rsidR="00D31618">
        <w:t>,</w:t>
      </w:r>
      <w:r w:rsidR="008C03E3" w:rsidRPr="00B2400C">
        <w:t xml:space="preserve"> </w:t>
      </w:r>
      <w:r w:rsidRPr="00B2400C">
        <w:t xml:space="preserve">em seu </w:t>
      </w:r>
      <w:r w:rsidRPr="009B6AC3">
        <w:rPr>
          <w:b/>
          <w:i/>
          <w:color w:val="000000"/>
          <w:lang w:val="pt-BR" w:eastAsia="pt-BR"/>
        </w:rPr>
        <w:t xml:space="preserve">artigo </w:t>
      </w:r>
      <w:r w:rsidRPr="00AA3761">
        <w:rPr>
          <w:b/>
          <w:i/>
          <w:color w:val="000000"/>
          <w:lang w:val="pt-BR" w:eastAsia="pt-BR"/>
        </w:rPr>
        <w:t>primeiro</w:t>
      </w:r>
      <w:r w:rsidRPr="00AA3761">
        <w:rPr>
          <w:b/>
          <w:i/>
        </w:rPr>
        <w:t xml:space="preserve"> (1º)</w:t>
      </w:r>
      <w:r w:rsidR="009B6AC3">
        <w:rPr>
          <w:i/>
        </w:rPr>
        <w:t xml:space="preserve">, </w:t>
      </w:r>
      <w:r w:rsidR="009B6AC3" w:rsidRPr="009B6AC3">
        <w:rPr>
          <w:color w:val="000000"/>
          <w:lang w:val="pt-BR" w:eastAsia="pt-BR"/>
        </w:rPr>
        <w:t>dispõe</w:t>
      </w:r>
      <w:r w:rsidRPr="009B6AC3">
        <w:rPr>
          <w:color w:val="000000"/>
          <w:lang w:val="pt-BR" w:eastAsia="pt-BR"/>
        </w:rPr>
        <w:t xml:space="preserve"> que</w:t>
      </w:r>
      <w:r w:rsidR="00D31618" w:rsidRPr="009B6AC3">
        <w:rPr>
          <w:color w:val="000000"/>
          <w:lang w:val="pt-BR" w:eastAsia="pt-BR"/>
        </w:rPr>
        <w:t xml:space="preserve"> passa a denominar-se </w:t>
      </w:r>
      <w:r w:rsidR="00E32DC9" w:rsidRPr="00E32DC9">
        <w:t>CENTRO DE SAÚDE ENFERMEIRA ORCINA MARIA VENÂNCIO “TUCA”, a unidade localizada na Rua Marechal Deodoro, nº. 380, Bairro Santa Lúcia, em Pouso Alegre/MG</w:t>
      </w:r>
      <w:r w:rsidR="009B6AC3">
        <w:t>.</w:t>
      </w:r>
    </w:p>
    <w:p w:rsidR="0058119C" w:rsidRDefault="008C03E3" w:rsidP="00E32DC9">
      <w:pPr>
        <w:widowControl/>
        <w:adjustRightInd w:val="0"/>
        <w:spacing w:line="360" w:lineRule="auto"/>
        <w:ind w:left="567" w:right="668" w:firstLine="720"/>
        <w:jc w:val="both"/>
      </w:pPr>
      <w:r w:rsidRPr="00B2400C">
        <w:t xml:space="preserve">O </w:t>
      </w:r>
      <w:r w:rsidRPr="009B6AC3">
        <w:rPr>
          <w:b/>
          <w:i/>
          <w:color w:val="000000"/>
          <w:lang w:val="pt-BR" w:eastAsia="pt-BR"/>
        </w:rPr>
        <w:t xml:space="preserve">artigo </w:t>
      </w:r>
      <w:r w:rsidR="0058119C" w:rsidRPr="00AA3761">
        <w:rPr>
          <w:b/>
          <w:i/>
          <w:color w:val="000000"/>
          <w:lang w:val="pt-BR" w:eastAsia="pt-BR"/>
        </w:rPr>
        <w:t>segundo</w:t>
      </w:r>
      <w:r w:rsidR="0058119C" w:rsidRPr="00AA3761">
        <w:rPr>
          <w:b/>
          <w:i/>
        </w:rPr>
        <w:t xml:space="preserve"> (2</w:t>
      </w:r>
      <w:r w:rsidRPr="00AA3761">
        <w:rPr>
          <w:b/>
          <w:i/>
        </w:rPr>
        <w:t>º</w:t>
      </w:r>
      <w:r w:rsidR="0058119C" w:rsidRPr="00AA3761">
        <w:rPr>
          <w:b/>
          <w:i/>
        </w:rPr>
        <w:t>)</w:t>
      </w:r>
      <w:r w:rsidRPr="00B2400C">
        <w:t xml:space="preserve"> </w:t>
      </w:r>
      <w:r w:rsidR="009B6AC3">
        <w:t>es</w:t>
      </w:r>
      <w:r w:rsidR="00BD29D8">
        <w:t>t</w:t>
      </w:r>
      <w:r w:rsidR="009B6AC3">
        <w:t>abelece</w:t>
      </w:r>
      <w:r w:rsidR="0058119C" w:rsidRPr="00B2400C">
        <w:t xml:space="preserve"> que revogadas </w:t>
      </w:r>
      <w:r w:rsidR="0058119C" w:rsidRPr="00B2400C">
        <w:rPr>
          <w:rFonts w:eastAsiaTheme="minorHAnsi"/>
          <w:lang w:val="pt-BR"/>
        </w:rPr>
        <w:t>as disposições em contrário, esta lei entra em vigor na data da sua publicação.</w:t>
      </w:r>
    </w:p>
    <w:p w:rsidR="009B6AC3" w:rsidRDefault="009B6AC3" w:rsidP="00E32DC9">
      <w:pPr>
        <w:pStyle w:val="Corpodetexto"/>
        <w:spacing w:line="360" w:lineRule="auto"/>
        <w:ind w:left="567" w:right="668" w:firstLine="708"/>
        <w:jc w:val="both"/>
        <w:rPr>
          <w:sz w:val="22"/>
          <w:szCs w:val="22"/>
        </w:rPr>
      </w:pPr>
    </w:p>
    <w:p w:rsidR="00E32DC9" w:rsidRPr="00B2400C" w:rsidRDefault="00E32DC9" w:rsidP="00E32DC9">
      <w:pPr>
        <w:pStyle w:val="Corpodetexto"/>
        <w:spacing w:line="360" w:lineRule="auto"/>
        <w:ind w:left="567" w:right="668" w:firstLine="708"/>
        <w:jc w:val="both"/>
        <w:rPr>
          <w:sz w:val="22"/>
          <w:szCs w:val="22"/>
        </w:rPr>
      </w:pPr>
    </w:p>
    <w:p w:rsidR="00DB0C4B" w:rsidRPr="00B2400C" w:rsidRDefault="00D31618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</w:t>
      </w:r>
      <w:r w:rsidR="00DB0C4B" w:rsidRPr="00B2400C">
        <w:rPr>
          <w:b/>
          <w:sz w:val="22"/>
          <w:szCs w:val="22"/>
        </w:rPr>
        <w:t>:</w:t>
      </w:r>
    </w:p>
    <w:p w:rsidR="00DB0C4B" w:rsidRPr="00B2400C" w:rsidRDefault="00BD29D8" w:rsidP="00E32DC9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A matéria veiculada dev</w:t>
      </w:r>
      <w:r w:rsidR="00D31618">
        <w:rPr>
          <w:sz w:val="22"/>
          <w:szCs w:val="22"/>
        </w:rPr>
        <w:t>e ser proposta em forma de Projeto de Lei, conforme artigo 251, do Regimento Interno</w:t>
      </w:r>
      <w:r w:rsidR="008C03E3" w:rsidRPr="00B2400C">
        <w:rPr>
          <w:sz w:val="22"/>
          <w:szCs w:val="22"/>
        </w:rPr>
        <w:t xml:space="preserve">: </w:t>
      </w:r>
    </w:p>
    <w:p w:rsidR="00DB0C4B" w:rsidRPr="009B6AC3" w:rsidRDefault="00D31618" w:rsidP="009B6AC3">
      <w:pPr>
        <w:pStyle w:val="Default"/>
        <w:spacing w:line="360" w:lineRule="auto"/>
        <w:ind w:left="2835" w:right="668"/>
        <w:jc w:val="both"/>
        <w:rPr>
          <w:bCs/>
          <w:i/>
          <w:iCs/>
          <w:color w:val="auto"/>
          <w:kern w:val="2"/>
          <w:sz w:val="22"/>
          <w:szCs w:val="22"/>
          <w14:ligatures w14:val="standardContextual"/>
        </w:rPr>
      </w:pP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Art. 251. Os Projetos de Lei Ordinária s</w:t>
      </w:r>
      <w:r w:rsid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ã</w:t>
      </w: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 xml:space="preserve">o proposições que tem por fim regular toda matéria </w:t>
      </w:r>
      <w:r w:rsidR="00BD29D8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legislativa de competê</w:t>
      </w: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 xml:space="preserve">ncia da Câmara </w:t>
      </w:r>
      <w:r w:rsid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e sujeita à sanção do Prefeito.</w:t>
      </w:r>
    </w:p>
    <w:p w:rsidR="000E2BDE" w:rsidRDefault="000E2BDE" w:rsidP="00BD29D8">
      <w:pPr>
        <w:pStyle w:val="Corpodetexto"/>
        <w:spacing w:after="240" w:line="360" w:lineRule="auto"/>
        <w:ind w:left="567" w:right="668"/>
        <w:rPr>
          <w:sz w:val="22"/>
          <w:szCs w:val="22"/>
        </w:rPr>
      </w:pPr>
    </w:p>
    <w:p w:rsidR="00E32DC9" w:rsidRDefault="00E32DC9" w:rsidP="00E32DC9">
      <w:pPr>
        <w:pStyle w:val="Corpodetexto"/>
        <w:spacing w:after="240" w:line="360" w:lineRule="auto"/>
        <w:ind w:left="567" w:right="668"/>
        <w:rPr>
          <w:sz w:val="22"/>
          <w:szCs w:val="22"/>
        </w:rPr>
      </w:pPr>
    </w:p>
    <w:p w:rsidR="00D31618" w:rsidRPr="00B2400C" w:rsidRDefault="00D31618" w:rsidP="00E32DC9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COMPETÊNCIA E INICIATIVA</w:t>
      </w:r>
      <w:r w:rsidRPr="00B2400C">
        <w:rPr>
          <w:b/>
          <w:sz w:val="22"/>
          <w:szCs w:val="22"/>
        </w:rPr>
        <w:t>:</w:t>
      </w:r>
    </w:p>
    <w:p w:rsidR="003B02EE" w:rsidRDefault="00D31618" w:rsidP="00E32DC9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Sob o aspecto</w:t>
      </w:r>
      <w:r w:rsidR="003B02EE">
        <w:rPr>
          <w:sz w:val="22"/>
          <w:szCs w:val="22"/>
        </w:rPr>
        <w:t xml:space="preserve"> legislativo formal, a proposição</w:t>
      </w:r>
      <w:r>
        <w:rPr>
          <w:sz w:val="22"/>
          <w:szCs w:val="22"/>
        </w:rPr>
        <w:t xml:space="preserve"> em exame </w:t>
      </w:r>
      <w:r w:rsidR="003B02EE">
        <w:rPr>
          <w:sz w:val="22"/>
          <w:szCs w:val="22"/>
        </w:rPr>
        <w:t>se afigura revistida da condição</w:t>
      </w:r>
      <w:r>
        <w:rPr>
          <w:sz w:val="22"/>
          <w:szCs w:val="22"/>
        </w:rPr>
        <w:t xml:space="preserve"> legal no que concerne à compet</w:t>
      </w:r>
      <w:r w:rsidR="003B02EE">
        <w:rPr>
          <w:sz w:val="22"/>
          <w:szCs w:val="22"/>
        </w:rPr>
        <w:t>ê</w:t>
      </w:r>
      <w:r>
        <w:rPr>
          <w:sz w:val="22"/>
          <w:szCs w:val="22"/>
        </w:rPr>
        <w:t>ncia, bem como quanto à iniciativa, que é privativa do Chefe do Executivo:</w:t>
      </w:r>
    </w:p>
    <w:p w:rsidR="003B02EE" w:rsidRPr="009B6AC3" w:rsidRDefault="003B02EE" w:rsidP="009B6AC3">
      <w:pPr>
        <w:pStyle w:val="Default"/>
        <w:spacing w:line="360" w:lineRule="auto"/>
        <w:ind w:left="2835"/>
        <w:jc w:val="both"/>
        <w:rPr>
          <w:bCs/>
          <w:i/>
          <w:iCs/>
          <w:color w:val="auto"/>
          <w:kern w:val="2"/>
          <w:sz w:val="22"/>
          <w:szCs w:val="22"/>
          <w14:ligatures w14:val="standardContextual"/>
        </w:rPr>
      </w:pP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Art. 30. Compete aos Municípios:</w:t>
      </w:r>
    </w:p>
    <w:p w:rsidR="003B02EE" w:rsidRPr="00E32DC9" w:rsidRDefault="003B02EE" w:rsidP="00E32DC9">
      <w:pPr>
        <w:pStyle w:val="Default"/>
        <w:spacing w:after="240" w:line="360" w:lineRule="auto"/>
        <w:ind w:left="2835"/>
        <w:jc w:val="both"/>
        <w:rPr>
          <w:bCs/>
          <w:i/>
          <w:iCs/>
          <w:color w:val="auto"/>
          <w:kern w:val="2"/>
          <w:sz w:val="22"/>
          <w:szCs w:val="22"/>
          <w14:ligatures w14:val="standardContextual"/>
        </w:rPr>
      </w:pP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 xml:space="preserve">I – </w:t>
      </w:r>
      <w:proofErr w:type="gramStart"/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legislar</w:t>
      </w:r>
      <w:proofErr w:type="gramEnd"/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 xml:space="preserve"> sobre assuntos de interesse local;</w:t>
      </w:r>
    </w:p>
    <w:p w:rsidR="003B02EE" w:rsidRDefault="003B02EE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O presente projeto de lei foi elaborado no exercício da competência legislativa, consoante o disposto no artigo 30, inciso I, da Constituição Federal, já que compete aos Municípios legislar sobre assuntos de interesse local.</w:t>
      </w:r>
    </w:p>
    <w:p w:rsidR="003B02EE" w:rsidRDefault="003B02EE" w:rsidP="00E32DC9">
      <w:pPr>
        <w:pStyle w:val="Corpodetexto"/>
        <w:spacing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Por interesse local entende-se:</w:t>
      </w:r>
    </w:p>
    <w:p w:rsidR="0037354C" w:rsidRPr="00E32DC9" w:rsidRDefault="0037354C" w:rsidP="00E32DC9">
      <w:pPr>
        <w:pStyle w:val="Default"/>
        <w:spacing w:after="240" w:line="360" w:lineRule="auto"/>
        <w:ind w:left="2835" w:right="668"/>
        <w:jc w:val="both"/>
        <w:rPr>
          <w:bCs/>
          <w:i/>
          <w:iCs/>
          <w:color w:val="auto"/>
          <w:kern w:val="2"/>
          <w:sz w:val="22"/>
          <w:szCs w:val="22"/>
          <w14:ligatures w14:val="standardContextual"/>
        </w:rPr>
      </w:pP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“T</w:t>
      </w:r>
      <w:r w:rsid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o</w:t>
      </w: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dos os assuntos do Município, mesmo em que ele não fosse o único interessado, desde que seja o principal. É a sua predominância; tudo que repercute direta e imediatamente na vida municipa</w:t>
      </w:r>
      <w:r w:rsidR="00BD29D8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l</w:t>
      </w: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 xml:space="preserve"> é de interesse local”. </w:t>
      </w:r>
      <w:r w:rsidRPr="009B6AC3">
        <w:rPr>
          <w:bCs/>
          <w:iCs/>
          <w:color w:val="auto"/>
          <w:kern w:val="2"/>
          <w:sz w:val="22"/>
          <w:szCs w:val="22"/>
          <w14:ligatures w14:val="standardContextual"/>
        </w:rPr>
        <w:t xml:space="preserve">(CASTRO, José Nilo de, in Direito Municipal Positivo, 4. </w:t>
      </w:r>
      <w:proofErr w:type="gramStart"/>
      <w:r w:rsidRPr="009B6AC3">
        <w:rPr>
          <w:bCs/>
          <w:iCs/>
          <w:color w:val="auto"/>
          <w:kern w:val="2"/>
          <w:sz w:val="22"/>
          <w:szCs w:val="22"/>
          <w14:ligatures w14:val="standardContextual"/>
        </w:rPr>
        <w:t>Ed., Editora Del Rey,</w:t>
      </w:r>
      <w:proofErr w:type="gramEnd"/>
      <w:r w:rsidRPr="009B6AC3">
        <w:rPr>
          <w:bCs/>
          <w:iCs/>
          <w:color w:val="auto"/>
          <w:kern w:val="2"/>
          <w:sz w:val="22"/>
          <w:szCs w:val="22"/>
          <w14:ligatures w14:val="standardContextual"/>
        </w:rPr>
        <w:t xml:space="preserve"> Belo Horizonte, 1999, p. 49)</w:t>
      </w:r>
    </w:p>
    <w:p w:rsidR="0037354C" w:rsidRDefault="0037354C" w:rsidP="00E32DC9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De acordo com a Lei Orgânica do Município, compete à Câmara, </w:t>
      </w:r>
      <w:r>
        <w:rPr>
          <w:b/>
          <w:sz w:val="22"/>
          <w:szCs w:val="22"/>
          <w:u w:val="single"/>
        </w:rPr>
        <w:t>fundame</w:t>
      </w:r>
      <w:r w:rsidR="009B6AC3">
        <w:rPr>
          <w:b/>
          <w:sz w:val="22"/>
          <w:szCs w:val="22"/>
          <w:u w:val="single"/>
        </w:rPr>
        <w:t>n</w:t>
      </w:r>
      <w:r>
        <w:rPr>
          <w:b/>
          <w:sz w:val="22"/>
          <w:szCs w:val="22"/>
          <w:u w:val="single"/>
        </w:rPr>
        <w:t>talmente</w:t>
      </w:r>
      <w:r w:rsidR="009B6AC3">
        <w:rPr>
          <w:b/>
          <w:sz w:val="22"/>
          <w:szCs w:val="22"/>
          <w:u w:val="single"/>
        </w:rPr>
        <w:t>,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denomina</w:t>
      </w:r>
      <w:r w:rsidR="009B6AC3">
        <w:rPr>
          <w:sz w:val="22"/>
          <w:szCs w:val="22"/>
        </w:rPr>
        <w:t>r</w:t>
      </w:r>
      <w:r>
        <w:rPr>
          <w:sz w:val="22"/>
          <w:szCs w:val="22"/>
        </w:rPr>
        <w:t xml:space="preserve"> estabelecimentos, vias e logradouros públicos. Dessa forma, entende-se que não se trata de competência privativa, possibilitando ao Poder Executivo proposição de projetos de denominação de bens públicos. Salienta-se, </w:t>
      </w:r>
      <w:r>
        <w:rPr>
          <w:i/>
          <w:sz w:val="22"/>
          <w:szCs w:val="22"/>
        </w:rPr>
        <w:t>in verbis:</w:t>
      </w:r>
    </w:p>
    <w:p w:rsidR="00437B78" w:rsidRDefault="0037354C" w:rsidP="00E32DC9">
      <w:pPr>
        <w:pStyle w:val="Corpodetexto"/>
        <w:spacing w:after="240" w:line="360" w:lineRule="auto"/>
        <w:ind w:left="2835" w:right="668"/>
        <w:jc w:val="both"/>
        <w:rPr>
          <w:sz w:val="22"/>
          <w:szCs w:val="22"/>
        </w:rPr>
      </w:pPr>
      <w:r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t xml:space="preserve">Ementa: RECURSO EXTRAORID´NARIO COM REPERCUSSÃO GERAL RECONHECIDA. COMPETÊNCIA PARA DENOMINAÇÃO DE PRÓPRIOS, VIAS E LOGRADOUROS PÚBLICOS E SUAS ALTERAÇÕES. COABITAÇÃO NORMATIVA ENTRE OS PODERES EXECUTIVO (DECRETO) E O LEGISLATIVO (LEI FORMAL), CADA QUAL NO ÂMBITO DE SUAS ATRIBUIÇÕES. 1. Tem-se, na origem, ação direta de inconstitucionalidade proposta perante o Tribunal de Justiça do Estado de São Paulo em face do art. 33, XII, da Lei Orgânica do </w:t>
      </w:r>
      <w:r w:rsidR="00D62230"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t xml:space="preserve">Município de Sorocabada, que assim dispõe: “Art. 33. Cabe à </w:t>
      </w:r>
      <w:r w:rsidR="00D62230"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lastRenderedPageBreak/>
        <w:t>Câmara Municipal, com a sanção do Prefeito, legislar sobre as matérias de competência do Município, especialmente no que se refere ao seguinte: (...) XII – denominação de próprios, vias e logradouros públicos e suas alterações”</w:t>
      </w:r>
      <w:r w:rsidR="002A54E4"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t xml:space="preserve">. 2. Na inicial da ação direta, a Procuradoria-Geral de Justiça do Estado de São Paulo sustenta que tal atribuição é privativa do Chefe do Poder Executivo. 3. O Tribunal de Justiça do Estado de São Paulo julgou procedente a ação no ponto, por considerar que a denominação de vias públicas compete tanto ao Poder Legislativo, quanto ao Poder Executivo. Assim, reputou inconstitucional a norma, porque concede tal prerrogativa unicamente à Câmara Municipal. 4. A Constituição Federal consagra o Município como entidade federativa indispensável ao nosso sistema federativo, integrando-o na organização político-administrativa e garantindo-lhe plena autonomia, como se nota na análise dos artigos 1º, 18, 29, 30 e 34, VII,c, todos da Constituição Federal. 5. As competências legislativas do município caracterizam-se pelo princípio da predominância do interesse local, que, apesar de difícil conceituação, refere-se àqueles interesses que disseram respeito mais diretamente às suas necessidades imediatas. 6. A atividade legislativa municipal submete-se à Lei Orgânica dos Municípios, à qual cabe o imoprtante papel de definir, mesmo que exemplificativamente, as matérias de competência legislativa da Câmara, uma vez que a Constituição Federal (artigos 30 e 31) não s exaure, pois usa a expressão interrese local como catalisador dos assuntos de competência municipal. Essa função legislativa é exercida pela Câmara dos Vereadores, que é o órgão legislativo do município, em colaboração com o prefeito, a quem cabe também o poder de iniciativa das leis, assim como o poder de sancioná-las e promulgá-las, nos termos propostos como modelo, pelo processo legislativo federal. 7. A Lei Orgânica do Município de Sorocaba, ao estabelecer, em seu artigo 33, inciso XII, como matéria de interesse local, e, consequentemente, de competência legislativa municipal, a disciplina de denominação de próprios, vias e logradouros públicos e suas alterações, representa legítimo exercício da competência legislativa municipal. Não há dúvida de que e trata de assunto predominantemente de interesse local (CF, art. 30, I). 8. Por outro lado, a norma em exame não inclui em qualquer </w:t>
      </w:r>
      <w:r w:rsidR="002F60D7"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t xml:space="preserve">desrespeito à </w:t>
      </w:r>
      <w:r w:rsidR="002F60D7"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lastRenderedPageBreak/>
        <w:t>Separação dos Poderes, 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 9. 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à matéria; mas, também, por estabelecer ao Poder Legislativo, no exercício de competência legislativa, baseada no princípio da predominância do interesse, a possibilidade de edição de leis para definir denominação de próprios, vias e logradouros públicos e suas alterações. 10. Recurso Extraordinário provido, para declarar a constitucionalidade do art. 33, XII, da Lei Orgânica do Município de Sorocabada, concedendo-lhe interpretação conforme à Constituição Federal, no sentido da existência de uma coabitação normativa entre os Poderes Executivo (decreto) e Legislativo (lei formal), para o exercício da competência destinada a “denominação de próprios, vias e logradouros públicos e suas alterações”.</w:t>
      </w:r>
      <w:r w:rsidR="002F60D7">
        <w:rPr>
          <w:i/>
          <w:sz w:val="22"/>
          <w:szCs w:val="22"/>
        </w:rPr>
        <w:t xml:space="preserve"> </w:t>
      </w:r>
      <w:r w:rsidR="002F60D7">
        <w:rPr>
          <w:b/>
          <w:i/>
          <w:sz w:val="22"/>
          <w:szCs w:val="22"/>
          <w:u w:val="single"/>
        </w:rPr>
        <w:t>11. Fixada a seguinte tese de Repercussão Geral: “É comum aos poderes Executivo (decreto) e Legislativo (lei formal)</w:t>
      </w:r>
      <w:r w:rsidR="00B36BBC">
        <w:rPr>
          <w:b/>
          <w:i/>
          <w:sz w:val="22"/>
          <w:szCs w:val="22"/>
          <w:u w:val="single"/>
        </w:rPr>
        <w:t xml:space="preserve"> a co</w:t>
      </w:r>
      <w:r w:rsidR="00BD29D8">
        <w:rPr>
          <w:b/>
          <w:i/>
          <w:sz w:val="22"/>
          <w:szCs w:val="22"/>
          <w:u w:val="single"/>
        </w:rPr>
        <w:t>mpetência destinada a denominaçã</w:t>
      </w:r>
      <w:r w:rsidR="00B36BBC">
        <w:rPr>
          <w:b/>
          <w:i/>
          <w:sz w:val="22"/>
          <w:szCs w:val="22"/>
          <w:u w:val="single"/>
        </w:rPr>
        <w:t>o de próprios, vias e logradouros públicos e suas alterações, cada qual no âmbito de suas atribuições”.</w:t>
      </w:r>
      <w:r w:rsidR="00B36BBC">
        <w:rPr>
          <w:sz w:val="22"/>
          <w:szCs w:val="22"/>
        </w:rPr>
        <w:t xml:space="preserve"> (RE 1151237, Relator(a): ALEXANDRE DE MORAES. Tribunal Pleno, julgado em 03/10/2019, PROCESSO ELETRÔNICO REPERCUSSÃO GERAL – MÉRITO Dje – 248 DIVULG 11.11.2019 PÚBLIC. 12.11.2019).</w:t>
      </w:r>
    </w:p>
    <w:p w:rsidR="00B36BBC" w:rsidRDefault="00B36BBC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A competência do Município, portanto, reside no direito subjetivo público de tomar toda e qualquer providência, em assunto de interesse local, isto é, em assuntos de seu peculiar interesse, legislando, administrando, tributando, fiscalizando, sempre nos limites ou parâmetros fixados pela Constituição da República e também pela Constituição Estadual.</w:t>
      </w:r>
    </w:p>
    <w:p w:rsidR="00B36BBC" w:rsidRDefault="00B36BBC" w:rsidP="001803DB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Assim, sob o </w:t>
      </w:r>
      <w:r w:rsidR="00BD29D8">
        <w:rPr>
          <w:sz w:val="22"/>
          <w:szCs w:val="22"/>
        </w:rPr>
        <w:t>aspecto legislativo formal ora</w:t>
      </w:r>
      <w:r>
        <w:rPr>
          <w:sz w:val="22"/>
          <w:szCs w:val="22"/>
        </w:rPr>
        <w:t xml:space="preserve"> em análise, a proposição em exame se afigura revestida da condição legal no que concerne tanto à competência, quanto à iniciativa, não </w:t>
      </w:r>
      <w:r>
        <w:rPr>
          <w:sz w:val="22"/>
          <w:szCs w:val="22"/>
        </w:rPr>
        <w:lastRenderedPageBreak/>
        <w:t>existindo obstáculos legais à sua tramitação nesta Casa de Leis, ressaltando que quanto ao mérito, a análise cabe única e exclusivamente ao Douto Plenário.</w:t>
      </w:r>
    </w:p>
    <w:p w:rsidR="00B36BBC" w:rsidRDefault="00B36BBC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Como o referido Projeto de Lei visa denominar bem público inominado, não se aplicam os procedimentos de alteração de denominação, regulados pela Lei Municipal nº 6.690/2022.</w:t>
      </w:r>
    </w:p>
    <w:p w:rsidR="00965967" w:rsidRDefault="00B36BBC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Isto posto, S.M.J., não se vislumbra obstáculos legais à regular tramitação do Projeto de Lei, vez que há </w:t>
      </w:r>
      <w:r w:rsidR="00965967">
        <w:rPr>
          <w:b/>
          <w:sz w:val="22"/>
          <w:szCs w:val="22"/>
          <w:u w:val="single"/>
        </w:rPr>
        <w:t>certidão de óbito, mapa da localização, certidão de antecedentes criminais e trata-se de bem público inominado, sendo dispenada a formalização da Lei Municipal nº 6.690/2022.</w:t>
      </w:r>
    </w:p>
    <w:p w:rsidR="00965967" w:rsidRDefault="00965967" w:rsidP="00E32DC9">
      <w:pPr>
        <w:pStyle w:val="Corpodetexto"/>
        <w:spacing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Insta registrar que este parecer se refere exclusivamente aos aspectos legais de tramitação, sendo que a questão de mérito cabe única e exclusivamente ao Douto Plenário desta Casa de Leis.</w:t>
      </w:r>
    </w:p>
    <w:p w:rsidR="00A32588" w:rsidRDefault="00A32588" w:rsidP="00E32DC9">
      <w:pPr>
        <w:spacing w:line="360" w:lineRule="auto"/>
        <w:ind w:left="567" w:right="668"/>
        <w:jc w:val="both"/>
        <w:rPr>
          <w:i/>
        </w:rPr>
      </w:pPr>
    </w:p>
    <w:p w:rsidR="00E32DC9" w:rsidRPr="00B2400C" w:rsidRDefault="00E32DC9" w:rsidP="00E32DC9">
      <w:pPr>
        <w:spacing w:line="360" w:lineRule="auto"/>
        <w:ind w:left="567" w:right="668"/>
        <w:jc w:val="both"/>
        <w:rPr>
          <w:i/>
        </w:rPr>
      </w:pPr>
    </w:p>
    <w:p w:rsidR="00B2400C" w:rsidRPr="00B2400C" w:rsidRDefault="00B2400C" w:rsidP="00BD29D8">
      <w:pPr>
        <w:pStyle w:val="Ttulo1"/>
        <w:spacing w:after="240" w:line="360" w:lineRule="auto"/>
        <w:ind w:left="567" w:right="668"/>
        <w:rPr>
          <w:sz w:val="22"/>
          <w:szCs w:val="22"/>
        </w:rPr>
      </w:pPr>
      <w:r w:rsidRPr="00B2400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 w:rsidRPr="00B2400C">
        <w:rPr>
          <w:sz w:val="22"/>
          <w:szCs w:val="22"/>
        </w:rPr>
        <w:t>JUSTIFICATIVA</w:t>
      </w:r>
      <w:r w:rsidRPr="00B2400C">
        <w:rPr>
          <w:spacing w:val="-3"/>
          <w:sz w:val="22"/>
          <w:szCs w:val="22"/>
        </w:rPr>
        <w:t xml:space="preserve"> </w:t>
      </w:r>
      <w:r w:rsidRPr="00B2400C">
        <w:rPr>
          <w:sz w:val="22"/>
          <w:szCs w:val="22"/>
        </w:rPr>
        <w:t>DO PROJETO</w:t>
      </w:r>
      <w:r w:rsidRPr="00B2400C">
        <w:rPr>
          <w:spacing w:val="-2"/>
          <w:sz w:val="22"/>
          <w:szCs w:val="22"/>
        </w:rPr>
        <w:t xml:space="preserve"> </w:t>
      </w:r>
      <w:r w:rsidRPr="00B2400C">
        <w:rPr>
          <w:sz w:val="22"/>
          <w:szCs w:val="22"/>
        </w:rPr>
        <w:t>DE</w:t>
      </w:r>
      <w:r w:rsidRPr="00B2400C">
        <w:rPr>
          <w:spacing w:val="-2"/>
          <w:sz w:val="22"/>
          <w:szCs w:val="22"/>
        </w:rPr>
        <w:t xml:space="preserve"> </w:t>
      </w:r>
      <w:r w:rsidRPr="00B2400C">
        <w:rPr>
          <w:sz w:val="22"/>
          <w:szCs w:val="22"/>
        </w:rPr>
        <w:t>LEI: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Orcina Maria Venâncio, ou “Tuca” como era carinhosamente conhecida por todos, nasceu nesta cidade, em 1º de abril de 1974, filha de Lázara e Sebastião Venâncio, foi a quinta filha de seis irmãos. Casou-se em mil novecentos e noventa e três e neste mesmo ano teve uma filha, Jéss</w:t>
      </w:r>
      <w:r>
        <w:rPr>
          <w:i/>
          <w:sz w:val="22"/>
          <w:szCs w:val="22"/>
        </w:rPr>
        <w:t>ica, hoje com 30 anos de idade.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Sempre teve em seu coração, desde muito nova, a vontade de fazer enfermagem e se dedicar integralmente aos cuidados de seus semelhantes, por esse motivo foi que ingressou no ano de 2001 no curso de Auxiliar de Enfermagem iniciando então a sua paixão como p</w:t>
      </w:r>
      <w:r>
        <w:rPr>
          <w:i/>
          <w:sz w:val="22"/>
          <w:szCs w:val="22"/>
        </w:rPr>
        <w:t>rofissional.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Em 2003 já trabalhando no Hospital Samuel Libânio como Auxiliar de Enfermagem, passou a fazer o curso de Técnica de Enferm</w:t>
      </w:r>
      <w:r>
        <w:rPr>
          <w:i/>
          <w:sz w:val="22"/>
          <w:szCs w:val="22"/>
        </w:rPr>
        <w:t xml:space="preserve">agem no colégio João Paulo II. 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Em 2006 foi efetivada como Técnica de Enfermagem no Hospital Samuel Libânio e quanto mais trabalhava na área da saúde mais se apaixonava pe</w:t>
      </w:r>
      <w:r>
        <w:rPr>
          <w:i/>
          <w:sz w:val="22"/>
          <w:szCs w:val="22"/>
        </w:rPr>
        <w:t>la profissão e se aperfeiçoava.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Foi então que no ano de 2007 começou a cursar sua tão sonhada graduação em enfermagem na Universidade do Vale do Sapucaí – UNIVAS na cidade de Pouso Alegre, formando-se e</w:t>
      </w:r>
      <w:r>
        <w:rPr>
          <w:i/>
          <w:sz w:val="22"/>
          <w:szCs w:val="22"/>
        </w:rPr>
        <w:t>m 2010.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Logo após formada, em 1º de outubro de 2011 assumiu o cargo de Enfermeira no Hospital Samuel Libânio, cursando em seguida pós graduação em Urgência e Emergência. Trabalhou ainda por um longo período no setor CTI da</w:t>
      </w:r>
      <w:r>
        <w:rPr>
          <w:i/>
          <w:sz w:val="22"/>
          <w:szCs w:val="22"/>
        </w:rPr>
        <w:t xml:space="preserve"> referida instituição de saúde.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Em 2013, foi convidada para assumir a rede de Urgência e Emergência do Município, onde por vários anos realizou um excelente trabalho se dedicando como sempre dedicou, com amor no que fazia, buscando passar seus ensinamentos com ética e profissionalismo.</w:t>
      </w:r>
    </w:p>
    <w:p w:rsidR="00E32DC9" w:rsidRPr="00E32DC9" w:rsidRDefault="00E32DC9" w:rsidP="00E32DC9">
      <w:pPr>
        <w:pStyle w:val="Corpodetexto"/>
        <w:spacing w:line="360" w:lineRule="auto"/>
        <w:ind w:left="720" w:right="668" w:firstLine="555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Entre os anos de 2017 e 2020 foi professora no Instituto de Pesquisa e Treinamento em Tecnologia Computacional LTDA, lecionando também no curso de Auxiliar de Enfermagem do Colégio Objetivo, de Pouso Alegre-MG, sendo sempre muito admirada e amada por seus alunos.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 xml:space="preserve">Em agosto de 2020 passou a trabalhar novamente na Secretaria Municipal de Saúde de Pouso Alegre, onde em meio à pandemia, foi Coordenadora da Unidade de Pronto Atendimento – UPA e dos Pronto Atendimentos em Saúde do bairro São João e bairro São Geraldo. 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 xml:space="preserve">No ambiente de trabalho se dedicava por completo com muito afinco e amor. Os pacientes por ela cuidados eram sempre tratados com toda a sua dedicação e atenção não só em aspectos físicos, mas também oferecendo acolhimento em suas angústias, amparo aos seus </w:t>
      </w:r>
      <w:r>
        <w:rPr>
          <w:i/>
          <w:sz w:val="22"/>
          <w:szCs w:val="22"/>
        </w:rPr>
        <w:t>medos e apoio em suas aflições.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Foi uma mãe maravilhosa, uma filha dedicada, uma amiga companheira, uma professora que ensinava pelo exemplo, uma enfermeira que curava pelo amor, uma colega que trabalhava para o bem comum, uma líder exemplar e d</w:t>
      </w:r>
      <w:r>
        <w:rPr>
          <w:i/>
          <w:sz w:val="22"/>
          <w:szCs w:val="22"/>
        </w:rPr>
        <w:t>edicada a equipe.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Todas as suas ações eram expressas com o máximo dela e por isso sua marca foi tão forte na vida de todos, a ponto de torná-la uma figura pública sem ter exercido qualquer função s</w:t>
      </w:r>
      <w:r>
        <w:rPr>
          <w:i/>
          <w:sz w:val="22"/>
          <w:szCs w:val="22"/>
        </w:rPr>
        <w:t>ocial ou política na sociedade.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Como Deus, com sua infinita sabedoria, nos prepara para o melhores e os piores momentos, em maio de 2021 a Orcina foi diagnosticada com câncer de estomago estágio IV e metástase óssea, no auge da</w:t>
      </w:r>
      <w:r>
        <w:rPr>
          <w:i/>
          <w:sz w:val="22"/>
          <w:szCs w:val="22"/>
        </w:rPr>
        <w:t xml:space="preserve"> sua profissão como Enfermeira.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Os planos então foram adiados, e as histórias recontadas. Com essa doença houve momentos de medo, angústia e incertezas, mas sempre de união da família e com muita c</w:t>
      </w:r>
      <w:r>
        <w:rPr>
          <w:i/>
          <w:sz w:val="22"/>
          <w:szCs w:val="22"/>
        </w:rPr>
        <w:t>erteza de que tudo daria certo.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O que ninguém imaginava é que em meio ao caos surgiria uma mulher inexplicável, com uma força e resiliência dignas de muitas homenagens a qual se destaca a homenagem recebida na Câmara Municipal no mês</w:t>
      </w:r>
      <w:r>
        <w:rPr>
          <w:i/>
          <w:sz w:val="22"/>
          <w:szCs w:val="22"/>
        </w:rPr>
        <w:t xml:space="preserve"> do Profissional de Enfermagem.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A cada sessão de quimioterapia ela exercia sua missão de trazer bem estar e instrução para os que mais precisam. Em cada uma dessas sessões a vida de alguém ali foi mudada pela Orcina, porque ela é luz. Como tudo tem seu propósito, familiares e amigos seguem procurando dia a dia a cura e lições que esse período trouxe, se reinventando e refazendo pessoas melhores pela apro</w:t>
      </w:r>
      <w:r>
        <w:rPr>
          <w:i/>
          <w:sz w:val="22"/>
          <w:szCs w:val="22"/>
        </w:rPr>
        <w:t>ximação mútua e também de Deus.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Em 23 de maio de 2024, após três anos de luta contra o câncer ela nos deixou fisicamente, mas deixou um grande legado e marcas em todos que tiveram o prazer de</w:t>
      </w:r>
      <w:r>
        <w:rPr>
          <w:i/>
          <w:sz w:val="22"/>
          <w:szCs w:val="22"/>
        </w:rPr>
        <w:t xml:space="preserve"> conhecê-la e conviver com ela.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 xml:space="preserve">Por fim, uma pessoa pode ser muitas coisas, mas certamente a “Tuca” tinha qualidades que outros não podiam expressar, entre elas, </w:t>
      </w:r>
      <w:r>
        <w:rPr>
          <w:i/>
          <w:sz w:val="22"/>
          <w:szCs w:val="22"/>
        </w:rPr>
        <w:t>estava a de se doar ao próximo.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>Sua doação, seu cuidado e seu carinho foram suas principais formas de viver, se estendendo a todos os seus entes querido</w:t>
      </w:r>
      <w:r>
        <w:rPr>
          <w:i/>
          <w:sz w:val="22"/>
          <w:szCs w:val="22"/>
        </w:rPr>
        <w:t>s, pacientes, colegas e alunos.</w:t>
      </w:r>
    </w:p>
    <w:p w:rsidR="00E32DC9" w:rsidRP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  <w:r w:rsidRPr="00E32DC9">
        <w:rPr>
          <w:i/>
          <w:sz w:val="22"/>
          <w:szCs w:val="22"/>
        </w:rPr>
        <w:t xml:space="preserve">Desta forma, Orcina Maria Venâncio, ou carinhosamente “Tuca”, merece ser homenageada emprestando seu nome ao Centro de Saúde, composto pelas equipes do Programa de Tabagismo, Consultório na Rua e </w:t>
      </w:r>
      <w:r>
        <w:rPr>
          <w:i/>
          <w:sz w:val="22"/>
          <w:szCs w:val="22"/>
        </w:rPr>
        <w:t>Atendimento de Hormonioterapia.</w:t>
      </w:r>
    </w:p>
    <w:p w:rsidR="00DB0C4B" w:rsidRDefault="00E32DC9" w:rsidP="00E32DC9">
      <w:pPr>
        <w:pStyle w:val="Corpodetexto"/>
        <w:spacing w:line="360" w:lineRule="auto"/>
        <w:ind w:left="567" w:right="668"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Ante </w:t>
      </w:r>
      <w:r w:rsidRPr="00E32DC9">
        <w:rPr>
          <w:i/>
          <w:sz w:val="22"/>
          <w:szCs w:val="22"/>
        </w:rPr>
        <w:t>o exposto, solicitamos o empenho de Vossa Excelência e dos demais Vereadores com assento nesta egrégia Casa Legislativa a fim de debater e aprovar a presente propositura.</w:t>
      </w:r>
    </w:p>
    <w:p w:rsidR="00E32DC9" w:rsidRPr="00B2400C" w:rsidRDefault="00E32DC9" w:rsidP="00E32DC9">
      <w:pPr>
        <w:pStyle w:val="Corpodetexto"/>
        <w:spacing w:line="360" w:lineRule="auto"/>
        <w:ind w:left="567" w:right="668" w:firstLine="708"/>
        <w:jc w:val="both"/>
        <w:rPr>
          <w:sz w:val="22"/>
          <w:szCs w:val="22"/>
        </w:rPr>
      </w:pPr>
    </w:p>
    <w:p w:rsidR="000E2BDE" w:rsidRPr="00BD29D8" w:rsidRDefault="008C03E3" w:rsidP="00BD29D8">
      <w:pPr>
        <w:pStyle w:val="Ttulo1"/>
        <w:spacing w:after="240" w:line="360" w:lineRule="auto"/>
        <w:ind w:left="1122" w:right="668" w:firstLine="153"/>
        <w:rPr>
          <w:sz w:val="22"/>
          <w:szCs w:val="22"/>
        </w:rPr>
      </w:pPr>
      <w:r w:rsidRPr="00B2400C">
        <w:rPr>
          <w:sz w:val="22"/>
          <w:szCs w:val="22"/>
        </w:rPr>
        <w:t>QUORUM</w:t>
      </w:r>
      <w:r w:rsidR="00DB0C4B" w:rsidRPr="00B2400C">
        <w:rPr>
          <w:sz w:val="22"/>
          <w:szCs w:val="22"/>
        </w:rPr>
        <w:t>:</w:t>
      </w:r>
    </w:p>
    <w:p w:rsidR="000E2BDE" w:rsidRPr="001A2B64" w:rsidRDefault="001A2B64" w:rsidP="00E32DC9">
      <w:pPr>
        <w:pStyle w:val="Corpodetexto"/>
        <w:spacing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Oportuno esclarecer que, por se tratar de bem público inominado, para a sua aprovação é exigido o quórum de </w:t>
      </w:r>
      <w:r>
        <w:rPr>
          <w:b/>
          <w:sz w:val="22"/>
          <w:szCs w:val="22"/>
        </w:rPr>
        <w:t xml:space="preserve">maioria simples, </w:t>
      </w:r>
      <w:r>
        <w:rPr>
          <w:sz w:val="22"/>
          <w:szCs w:val="22"/>
        </w:rPr>
        <w:t>nos termos do artigo 53, da Lei Orgânia do Município, c/c artigo 56, inciso III, do Regimento Interno da Câmara Municipal.</w:t>
      </w:r>
    </w:p>
    <w:p w:rsidR="00A32588" w:rsidRDefault="00A32588" w:rsidP="00E32DC9">
      <w:pPr>
        <w:pStyle w:val="Corpodetexto"/>
        <w:spacing w:line="360" w:lineRule="auto"/>
        <w:ind w:left="567" w:right="668" w:firstLine="708"/>
        <w:jc w:val="both"/>
        <w:rPr>
          <w:sz w:val="22"/>
          <w:szCs w:val="22"/>
        </w:rPr>
      </w:pPr>
    </w:p>
    <w:p w:rsidR="00E32DC9" w:rsidRDefault="00E32DC9" w:rsidP="00E32DC9">
      <w:pPr>
        <w:pStyle w:val="Corpodetexto"/>
        <w:spacing w:line="360" w:lineRule="auto"/>
        <w:ind w:left="567" w:right="668" w:firstLine="708"/>
        <w:jc w:val="both"/>
        <w:rPr>
          <w:sz w:val="22"/>
          <w:szCs w:val="22"/>
        </w:rPr>
      </w:pPr>
    </w:p>
    <w:p w:rsidR="00B2400C" w:rsidRPr="00BD29D8" w:rsidRDefault="00A32588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</w:rPr>
      </w:pPr>
      <w:r w:rsidRPr="00B2400C">
        <w:rPr>
          <w:b/>
          <w:sz w:val="22"/>
          <w:szCs w:val="22"/>
        </w:rPr>
        <w:t>CONCLUSÃO</w:t>
      </w:r>
      <w:r w:rsidR="00B2400C">
        <w:rPr>
          <w:b/>
          <w:sz w:val="22"/>
          <w:szCs w:val="22"/>
        </w:rPr>
        <w:t>:</w:t>
      </w:r>
    </w:p>
    <w:p w:rsidR="00BD29D8" w:rsidRDefault="008C03E3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 w:rsidRPr="00B2400C">
        <w:rPr>
          <w:sz w:val="22"/>
          <w:szCs w:val="22"/>
        </w:rPr>
        <w:t xml:space="preserve">Por tais razões, exara-se </w:t>
      </w:r>
      <w:r w:rsidRPr="00BD29D8">
        <w:rPr>
          <w:b/>
          <w:color w:val="000000"/>
          <w:sz w:val="22"/>
          <w:szCs w:val="22"/>
          <w:u w:val="single"/>
          <w:lang w:val="pt-BR" w:eastAsia="pt-BR"/>
        </w:rPr>
        <w:t>parecer favorável</w:t>
      </w:r>
      <w:r w:rsidRPr="00B2400C">
        <w:rPr>
          <w:b/>
          <w:i/>
          <w:sz w:val="22"/>
          <w:szCs w:val="22"/>
        </w:rPr>
        <w:t xml:space="preserve"> </w:t>
      </w:r>
      <w:r w:rsidRPr="00B2400C">
        <w:rPr>
          <w:sz w:val="22"/>
          <w:szCs w:val="22"/>
        </w:rPr>
        <w:t>ao regular processo de tramitação do</w:t>
      </w:r>
      <w:r w:rsidRPr="00B2400C">
        <w:rPr>
          <w:spacing w:val="1"/>
          <w:sz w:val="22"/>
          <w:szCs w:val="22"/>
        </w:rPr>
        <w:t xml:space="preserve"> </w:t>
      </w:r>
      <w:r w:rsidRPr="00BD29D8">
        <w:rPr>
          <w:b/>
          <w:color w:val="000000"/>
          <w:sz w:val="22"/>
          <w:szCs w:val="22"/>
          <w:lang w:val="pt-BR" w:eastAsia="pt-BR"/>
        </w:rPr>
        <w:t xml:space="preserve">Projeto de Lei n° </w:t>
      </w:r>
      <w:r w:rsidR="00A32588" w:rsidRPr="00BD29D8">
        <w:rPr>
          <w:b/>
          <w:color w:val="000000"/>
          <w:sz w:val="22"/>
          <w:szCs w:val="22"/>
          <w:lang w:val="pt-BR" w:eastAsia="pt-BR"/>
        </w:rPr>
        <w:t>1.</w:t>
      </w:r>
      <w:r w:rsidR="00304532">
        <w:rPr>
          <w:b/>
          <w:color w:val="000000"/>
          <w:sz w:val="22"/>
          <w:szCs w:val="22"/>
          <w:lang w:val="pt-BR" w:eastAsia="pt-BR"/>
        </w:rPr>
        <w:t>537</w:t>
      </w:r>
      <w:bookmarkStart w:id="0" w:name="_GoBack"/>
      <w:bookmarkEnd w:id="0"/>
      <w:r w:rsidR="00A32588" w:rsidRPr="00BD29D8">
        <w:rPr>
          <w:b/>
          <w:color w:val="000000"/>
          <w:sz w:val="22"/>
          <w:szCs w:val="22"/>
          <w:lang w:val="pt-BR" w:eastAsia="pt-BR"/>
        </w:rPr>
        <w:t>/2024</w:t>
      </w:r>
      <w:r w:rsidRPr="00B2400C">
        <w:rPr>
          <w:sz w:val="22"/>
          <w:szCs w:val="22"/>
        </w:rPr>
        <w:t>,</w:t>
      </w:r>
      <w:r w:rsidRPr="00B2400C">
        <w:rPr>
          <w:spacing w:val="23"/>
          <w:sz w:val="22"/>
          <w:szCs w:val="22"/>
        </w:rPr>
        <w:t xml:space="preserve"> </w:t>
      </w:r>
      <w:r w:rsidRPr="00B2400C">
        <w:rPr>
          <w:sz w:val="22"/>
          <w:szCs w:val="22"/>
        </w:rPr>
        <w:t>para</w:t>
      </w:r>
      <w:r w:rsidRPr="00B2400C">
        <w:rPr>
          <w:spacing w:val="21"/>
          <w:sz w:val="22"/>
          <w:szCs w:val="22"/>
        </w:rPr>
        <w:t xml:space="preserve"> </w:t>
      </w:r>
      <w:r w:rsidRPr="00B2400C">
        <w:rPr>
          <w:sz w:val="22"/>
          <w:szCs w:val="22"/>
        </w:rPr>
        <w:t>ser</w:t>
      </w:r>
      <w:r w:rsidRPr="00B2400C">
        <w:rPr>
          <w:spacing w:val="21"/>
          <w:sz w:val="22"/>
          <w:szCs w:val="22"/>
        </w:rPr>
        <w:t xml:space="preserve"> </w:t>
      </w:r>
      <w:r w:rsidRPr="00B2400C">
        <w:rPr>
          <w:sz w:val="22"/>
          <w:szCs w:val="22"/>
        </w:rPr>
        <w:t>submetido</w:t>
      </w:r>
      <w:r w:rsidRPr="00B2400C">
        <w:rPr>
          <w:spacing w:val="25"/>
          <w:sz w:val="22"/>
          <w:szCs w:val="22"/>
        </w:rPr>
        <w:t xml:space="preserve"> </w:t>
      </w:r>
      <w:r w:rsidRPr="00B2400C">
        <w:rPr>
          <w:sz w:val="22"/>
          <w:szCs w:val="22"/>
        </w:rPr>
        <w:t>à</w:t>
      </w:r>
      <w:r w:rsidRPr="00B2400C">
        <w:rPr>
          <w:spacing w:val="21"/>
          <w:sz w:val="22"/>
          <w:szCs w:val="22"/>
        </w:rPr>
        <w:t xml:space="preserve"> </w:t>
      </w:r>
      <w:r w:rsidRPr="00B2400C">
        <w:rPr>
          <w:sz w:val="22"/>
          <w:szCs w:val="22"/>
        </w:rPr>
        <w:t>análise</w:t>
      </w:r>
      <w:r w:rsidRPr="00B2400C">
        <w:rPr>
          <w:spacing w:val="22"/>
          <w:sz w:val="22"/>
          <w:szCs w:val="22"/>
        </w:rPr>
        <w:t xml:space="preserve"> </w:t>
      </w:r>
      <w:r w:rsidRPr="00B2400C">
        <w:rPr>
          <w:sz w:val="22"/>
          <w:szCs w:val="22"/>
        </w:rPr>
        <w:t>das</w:t>
      </w:r>
      <w:r w:rsidRPr="00B2400C">
        <w:rPr>
          <w:spacing w:val="22"/>
          <w:sz w:val="22"/>
          <w:szCs w:val="22"/>
        </w:rPr>
        <w:t xml:space="preserve"> </w:t>
      </w:r>
      <w:r w:rsidRPr="00B2400C">
        <w:rPr>
          <w:sz w:val="22"/>
          <w:szCs w:val="22"/>
        </w:rPr>
        <w:t>‘Comissões</w:t>
      </w:r>
      <w:r w:rsidRPr="00B2400C">
        <w:rPr>
          <w:spacing w:val="22"/>
          <w:sz w:val="22"/>
          <w:szCs w:val="22"/>
        </w:rPr>
        <w:t xml:space="preserve"> </w:t>
      </w:r>
      <w:r w:rsidRPr="00B2400C">
        <w:rPr>
          <w:sz w:val="22"/>
          <w:szCs w:val="22"/>
        </w:rPr>
        <w:t>Temáticas’</w:t>
      </w:r>
      <w:r w:rsidRPr="00B2400C">
        <w:rPr>
          <w:spacing w:val="-57"/>
          <w:sz w:val="22"/>
          <w:szCs w:val="22"/>
        </w:rPr>
        <w:t xml:space="preserve"> </w:t>
      </w:r>
      <w:r w:rsidRPr="00B2400C">
        <w:rPr>
          <w:sz w:val="22"/>
          <w:szCs w:val="22"/>
        </w:rPr>
        <w:t>da Casa e, posteriormente, à deliberação Plenária.</w:t>
      </w:r>
      <w:r w:rsidR="00BD29D8">
        <w:rPr>
          <w:sz w:val="22"/>
          <w:szCs w:val="22"/>
        </w:rPr>
        <w:t xml:space="preserve"> </w:t>
      </w:r>
    </w:p>
    <w:p w:rsidR="000E2BDE" w:rsidRPr="00AA3761" w:rsidRDefault="008C03E3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</w:rPr>
      </w:pPr>
      <w:r w:rsidRPr="00AA3761">
        <w:rPr>
          <w:b/>
          <w:sz w:val="22"/>
          <w:szCs w:val="22"/>
        </w:rPr>
        <w:t>Salient</w:t>
      </w:r>
      <w:r w:rsidR="00AA3761">
        <w:rPr>
          <w:b/>
          <w:sz w:val="22"/>
          <w:szCs w:val="22"/>
        </w:rPr>
        <w:t>a-se que</w:t>
      </w:r>
      <w:r w:rsidR="00BD29D8" w:rsidRPr="00AA3761">
        <w:rPr>
          <w:b/>
          <w:sz w:val="22"/>
          <w:szCs w:val="22"/>
        </w:rPr>
        <w:t xml:space="preserve"> o parecer jurídico</w:t>
      </w:r>
      <w:r w:rsidR="00AA3761">
        <w:rPr>
          <w:b/>
          <w:sz w:val="22"/>
          <w:szCs w:val="22"/>
        </w:rPr>
        <w:t>, ora</w:t>
      </w:r>
      <w:r w:rsidR="00BD29D8" w:rsidRPr="00AA3761">
        <w:rPr>
          <w:b/>
          <w:sz w:val="22"/>
          <w:szCs w:val="22"/>
        </w:rPr>
        <w:t xml:space="preserve"> exarado</w:t>
      </w:r>
      <w:r w:rsidR="00AA3761">
        <w:rPr>
          <w:b/>
          <w:sz w:val="22"/>
          <w:szCs w:val="22"/>
        </w:rPr>
        <w:t>,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é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de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caráter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meramente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opinativo,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sendo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que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a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decisão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final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a</w:t>
      </w:r>
      <w:r w:rsidRPr="00AA3761">
        <w:rPr>
          <w:b/>
          <w:spacing w:val="60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respeito,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compete</w:t>
      </w:r>
      <w:r w:rsidRPr="00AA3761">
        <w:rPr>
          <w:b/>
          <w:spacing w:val="-2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exclusivamente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aos</w:t>
      </w:r>
      <w:r w:rsidRPr="00AA3761">
        <w:rPr>
          <w:b/>
          <w:spacing w:val="-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ilustres membros desta</w:t>
      </w:r>
      <w:r w:rsidRPr="00AA3761">
        <w:rPr>
          <w:b/>
          <w:spacing w:val="-2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Casa</w:t>
      </w:r>
      <w:r w:rsidRPr="00AA3761">
        <w:rPr>
          <w:b/>
          <w:spacing w:val="-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de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Leis.</w:t>
      </w:r>
    </w:p>
    <w:p w:rsidR="000E2BDE" w:rsidRPr="00B2400C" w:rsidRDefault="008C03E3" w:rsidP="00BD29D8">
      <w:pPr>
        <w:pStyle w:val="Corpodetexto"/>
        <w:spacing w:after="240" w:line="360" w:lineRule="auto"/>
        <w:ind w:left="1122" w:right="668" w:firstLine="153"/>
        <w:rPr>
          <w:sz w:val="22"/>
          <w:szCs w:val="22"/>
        </w:rPr>
      </w:pPr>
      <w:r w:rsidRPr="00B2400C">
        <w:rPr>
          <w:sz w:val="22"/>
          <w:szCs w:val="22"/>
        </w:rPr>
        <w:t>É</w:t>
      </w:r>
      <w:r w:rsidRPr="00B2400C">
        <w:rPr>
          <w:spacing w:val="-2"/>
          <w:sz w:val="22"/>
          <w:szCs w:val="22"/>
        </w:rPr>
        <w:t xml:space="preserve"> </w:t>
      </w:r>
      <w:r w:rsidRPr="00B2400C">
        <w:rPr>
          <w:sz w:val="22"/>
          <w:szCs w:val="22"/>
        </w:rPr>
        <w:t>o</w:t>
      </w:r>
      <w:r w:rsidRPr="00B2400C">
        <w:rPr>
          <w:spacing w:val="-1"/>
          <w:sz w:val="22"/>
          <w:szCs w:val="22"/>
        </w:rPr>
        <w:t xml:space="preserve"> </w:t>
      </w:r>
      <w:r w:rsidRPr="00B2400C">
        <w:rPr>
          <w:sz w:val="22"/>
          <w:szCs w:val="22"/>
        </w:rPr>
        <w:t>modesto</w:t>
      </w:r>
      <w:r w:rsidRPr="00B2400C">
        <w:rPr>
          <w:spacing w:val="-1"/>
          <w:sz w:val="22"/>
          <w:szCs w:val="22"/>
        </w:rPr>
        <w:t xml:space="preserve"> </w:t>
      </w:r>
      <w:r w:rsidRPr="00B2400C">
        <w:rPr>
          <w:sz w:val="22"/>
          <w:szCs w:val="22"/>
        </w:rPr>
        <w:t>entendimento e</w:t>
      </w:r>
      <w:r w:rsidRPr="00B2400C">
        <w:rPr>
          <w:spacing w:val="-2"/>
          <w:sz w:val="22"/>
          <w:szCs w:val="22"/>
        </w:rPr>
        <w:t xml:space="preserve"> </w:t>
      </w:r>
      <w:r w:rsidRPr="00B2400C">
        <w:rPr>
          <w:sz w:val="22"/>
          <w:szCs w:val="22"/>
        </w:rPr>
        <w:t>parecer,</w:t>
      </w:r>
      <w:r w:rsidRPr="00B2400C">
        <w:rPr>
          <w:spacing w:val="-1"/>
          <w:sz w:val="22"/>
          <w:szCs w:val="22"/>
        </w:rPr>
        <w:t xml:space="preserve"> </w:t>
      </w:r>
      <w:r w:rsidR="00BD29D8">
        <w:rPr>
          <w:sz w:val="22"/>
          <w:szCs w:val="22"/>
        </w:rPr>
        <w:t>S.M.J..</w:t>
      </w:r>
    </w:p>
    <w:p w:rsidR="000E2BDE" w:rsidRDefault="000E2BDE" w:rsidP="00BD29D8">
      <w:pPr>
        <w:pStyle w:val="Corpodetexto"/>
        <w:spacing w:after="240" w:line="360" w:lineRule="auto"/>
        <w:ind w:left="567" w:right="668"/>
        <w:rPr>
          <w:sz w:val="22"/>
          <w:szCs w:val="22"/>
        </w:rPr>
      </w:pPr>
    </w:p>
    <w:p w:rsidR="00BD29D8" w:rsidRPr="00B2400C" w:rsidRDefault="00BD29D8" w:rsidP="00E32DC9">
      <w:pPr>
        <w:pStyle w:val="Corpodetexto"/>
        <w:spacing w:line="360" w:lineRule="auto"/>
        <w:ind w:left="567" w:right="668"/>
        <w:rPr>
          <w:sz w:val="22"/>
          <w:szCs w:val="22"/>
        </w:rPr>
      </w:pPr>
    </w:p>
    <w:p w:rsidR="00A32588" w:rsidRPr="00B2400C" w:rsidRDefault="00B2400C" w:rsidP="00E32DC9">
      <w:pPr>
        <w:spacing w:line="360" w:lineRule="auto"/>
        <w:ind w:left="567" w:right="668"/>
        <w:jc w:val="center"/>
        <w:rPr>
          <w:b/>
          <w:i/>
        </w:rPr>
      </w:pPr>
      <w:r>
        <w:rPr>
          <w:b/>
          <w:i/>
        </w:rPr>
        <w:t>Carlos Eduardo de Oliveira Ribeiro</w:t>
      </w:r>
    </w:p>
    <w:p w:rsidR="000E2BDE" w:rsidRPr="00B2400C" w:rsidRDefault="008C03E3" w:rsidP="00E32DC9">
      <w:pPr>
        <w:spacing w:line="360" w:lineRule="auto"/>
        <w:ind w:left="567" w:right="668"/>
        <w:jc w:val="center"/>
        <w:rPr>
          <w:b/>
          <w:i/>
        </w:rPr>
      </w:pPr>
      <w:r w:rsidRPr="00B2400C">
        <w:rPr>
          <w:b/>
          <w:i/>
        </w:rPr>
        <w:t>OAB/MG</w:t>
      </w:r>
      <w:r w:rsidRPr="00B2400C">
        <w:rPr>
          <w:b/>
          <w:i/>
          <w:spacing w:val="-2"/>
        </w:rPr>
        <w:t xml:space="preserve"> </w:t>
      </w:r>
      <w:r w:rsidR="00B2400C">
        <w:rPr>
          <w:b/>
          <w:i/>
        </w:rPr>
        <w:t>nº 88.410</w:t>
      </w:r>
    </w:p>
    <w:sectPr w:rsidR="000E2BDE" w:rsidRPr="00B2400C" w:rsidSect="00304532">
      <w:footerReference w:type="default" r:id="rId7"/>
      <w:pgSz w:w="11900" w:h="16840"/>
      <w:pgMar w:top="1418" w:right="1077" w:bottom="1418" w:left="1077" w:header="0" w:footer="14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59F" w:rsidRDefault="0004159F">
      <w:r>
        <w:separator/>
      </w:r>
    </w:p>
  </w:endnote>
  <w:endnote w:type="continuationSeparator" w:id="0">
    <w:p w:rsidR="0004159F" w:rsidRDefault="0004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9F" w:rsidRDefault="0004159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6877050</wp:posOffset>
              </wp:positionH>
              <wp:positionV relativeFrom="page">
                <wp:posOffset>10163175</wp:posOffset>
              </wp:positionV>
              <wp:extent cx="147320" cy="165735"/>
              <wp:effectExtent l="0" t="0" r="5080" b="571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59F" w:rsidRPr="00E32DC9" w:rsidRDefault="0004159F">
                          <w:pPr>
                            <w:spacing w:line="245" w:lineRule="exact"/>
                            <w:ind w:left="60"/>
                          </w:pPr>
                          <w:r w:rsidRPr="00E32DC9">
                            <w:fldChar w:fldCharType="begin"/>
                          </w:r>
                          <w:r w:rsidRPr="00E32DC9">
                            <w:instrText xml:space="preserve"> PAGE </w:instrText>
                          </w:r>
                          <w:r w:rsidRPr="00E32DC9">
                            <w:fldChar w:fldCharType="separate"/>
                          </w:r>
                          <w:r w:rsidR="00304532">
                            <w:rPr>
                              <w:noProof/>
                            </w:rPr>
                            <w:t>7</w:t>
                          </w:r>
                          <w:r w:rsidRPr="00E32DC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5pt;margin-top:800.2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lEn/1+EAAAAPAQAADwAA&#10;AAAAAAAAAAAAAAAEBQAAZHJzL2Rvd25yZXYueG1sUEsFBgAAAAAEAAQA8wAAABIGAAAAAA==&#10;" filled="f" stroked="f">
              <v:textbox inset="0,0,0,0">
                <w:txbxContent>
                  <w:p w:rsidR="0004159F" w:rsidRPr="00E32DC9" w:rsidRDefault="0004159F">
                    <w:pPr>
                      <w:spacing w:line="245" w:lineRule="exact"/>
                      <w:ind w:left="60"/>
                    </w:pPr>
                    <w:r w:rsidRPr="00E32DC9">
                      <w:fldChar w:fldCharType="begin"/>
                    </w:r>
                    <w:r w:rsidRPr="00E32DC9">
                      <w:instrText xml:space="preserve"> PAGE </w:instrText>
                    </w:r>
                    <w:r w:rsidRPr="00E32DC9">
                      <w:fldChar w:fldCharType="separate"/>
                    </w:r>
                    <w:r w:rsidR="00304532">
                      <w:rPr>
                        <w:noProof/>
                      </w:rPr>
                      <w:t>7</w:t>
                    </w:r>
                    <w:r w:rsidRPr="00E32DC9"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59F" w:rsidRDefault="0004159F">
      <w:r>
        <w:separator/>
      </w:r>
    </w:p>
  </w:footnote>
  <w:footnote w:type="continuationSeparator" w:id="0">
    <w:p w:rsidR="0004159F" w:rsidRDefault="0004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A1D80"/>
    <w:multiLevelType w:val="hybridMultilevel"/>
    <w:tmpl w:val="C7DE1362"/>
    <w:lvl w:ilvl="0" w:tplc="EE3E6B10">
      <w:start w:val="1"/>
      <w:numFmt w:val="lowerLetter"/>
      <w:lvlText w:val="%1)"/>
      <w:lvlJc w:val="left"/>
      <w:pPr>
        <w:ind w:left="2369" w:hanging="370"/>
      </w:pPr>
      <w:rPr>
        <w:rFonts w:hint="default"/>
        <w:spacing w:val="-1"/>
        <w:w w:val="99"/>
        <w:lang w:val="pt-PT" w:eastAsia="en-US" w:bidi="ar-SA"/>
      </w:rPr>
    </w:lvl>
    <w:lvl w:ilvl="1" w:tplc="DE4CC760">
      <w:numFmt w:val="bullet"/>
      <w:lvlText w:val="•"/>
      <w:lvlJc w:val="left"/>
      <w:pPr>
        <w:ind w:left="2996" w:hanging="370"/>
      </w:pPr>
      <w:rPr>
        <w:rFonts w:hint="default"/>
        <w:lang w:val="pt-PT" w:eastAsia="en-US" w:bidi="ar-SA"/>
      </w:rPr>
    </w:lvl>
    <w:lvl w:ilvl="2" w:tplc="64709AE4">
      <w:numFmt w:val="bullet"/>
      <w:lvlText w:val="•"/>
      <w:lvlJc w:val="left"/>
      <w:pPr>
        <w:ind w:left="3632" w:hanging="370"/>
      </w:pPr>
      <w:rPr>
        <w:rFonts w:hint="default"/>
        <w:lang w:val="pt-PT" w:eastAsia="en-US" w:bidi="ar-SA"/>
      </w:rPr>
    </w:lvl>
    <w:lvl w:ilvl="3" w:tplc="C226D6E6">
      <w:numFmt w:val="bullet"/>
      <w:lvlText w:val="•"/>
      <w:lvlJc w:val="left"/>
      <w:pPr>
        <w:ind w:left="4268" w:hanging="370"/>
      </w:pPr>
      <w:rPr>
        <w:rFonts w:hint="default"/>
        <w:lang w:val="pt-PT" w:eastAsia="en-US" w:bidi="ar-SA"/>
      </w:rPr>
    </w:lvl>
    <w:lvl w:ilvl="4" w:tplc="DBC83F12">
      <w:numFmt w:val="bullet"/>
      <w:lvlText w:val="•"/>
      <w:lvlJc w:val="left"/>
      <w:pPr>
        <w:ind w:left="4904" w:hanging="370"/>
      </w:pPr>
      <w:rPr>
        <w:rFonts w:hint="default"/>
        <w:lang w:val="pt-PT" w:eastAsia="en-US" w:bidi="ar-SA"/>
      </w:rPr>
    </w:lvl>
    <w:lvl w:ilvl="5" w:tplc="02D4EA98">
      <w:numFmt w:val="bullet"/>
      <w:lvlText w:val="•"/>
      <w:lvlJc w:val="left"/>
      <w:pPr>
        <w:ind w:left="5540" w:hanging="370"/>
      </w:pPr>
      <w:rPr>
        <w:rFonts w:hint="default"/>
        <w:lang w:val="pt-PT" w:eastAsia="en-US" w:bidi="ar-SA"/>
      </w:rPr>
    </w:lvl>
    <w:lvl w:ilvl="6" w:tplc="70C6CB62">
      <w:numFmt w:val="bullet"/>
      <w:lvlText w:val="•"/>
      <w:lvlJc w:val="left"/>
      <w:pPr>
        <w:ind w:left="6176" w:hanging="370"/>
      </w:pPr>
      <w:rPr>
        <w:rFonts w:hint="default"/>
        <w:lang w:val="pt-PT" w:eastAsia="en-US" w:bidi="ar-SA"/>
      </w:rPr>
    </w:lvl>
    <w:lvl w:ilvl="7" w:tplc="28326C14">
      <w:numFmt w:val="bullet"/>
      <w:lvlText w:val="•"/>
      <w:lvlJc w:val="left"/>
      <w:pPr>
        <w:ind w:left="6812" w:hanging="370"/>
      </w:pPr>
      <w:rPr>
        <w:rFonts w:hint="default"/>
        <w:lang w:val="pt-PT" w:eastAsia="en-US" w:bidi="ar-SA"/>
      </w:rPr>
    </w:lvl>
    <w:lvl w:ilvl="8" w:tplc="92BE076E">
      <w:numFmt w:val="bullet"/>
      <w:lvlText w:val="•"/>
      <w:lvlJc w:val="left"/>
      <w:pPr>
        <w:ind w:left="7448" w:hanging="37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DE"/>
    <w:rsid w:val="0004159F"/>
    <w:rsid w:val="000E2BDE"/>
    <w:rsid w:val="001803DB"/>
    <w:rsid w:val="001A2B64"/>
    <w:rsid w:val="002A54E4"/>
    <w:rsid w:val="002E25EB"/>
    <w:rsid w:val="002F60D7"/>
    <w:rsid w:val="00304532"/>
    <w:rsid w:val="00315DE5"/>
    <w:rsid w:val="0037354C"/>
    <w:rsid w:val="003B02EE"/>
    <w:rsid w:val="00437B78"/>
    <w:rsid w:val="0058119C"/>
    <w:rsid w:val="008C03E3"/>
    <w:rsid w:val="00937EF8"/>
    <w:rsid w:val="00965967"/>
    <w:rsid w:val="009B6AC3"/>
    <w:rsid w:val="00A32588"/>
    <w:rsid w:val="00A53F44"/>
    <w:rsid w:val="00AA3761"/>
    <w:rsid w:val="00AB484D"/>
    <w:rsid w:val="00B2400C"/>
    <w:rsid w:val="00B36BBC"/>
    <w:rsid w:val="00BD29D8"/>
    <w:rsid w:val="00C307AB"/>
    <w:rsid w:val="00D31618"/>
    <w:rsid w:val="00D62230"/>
    <w:rsid w:val="00DB0C4B"/>
    <w:rsid w:val="00E3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DCA4D81-6778-402A-8606-7D8AD5F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2369" w:righ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B6AC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2D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DC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2D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DC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2199</Words>
  <Characters>11880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PL 866 - 2017 - Carga horária Engenheiros e Arquiteto</vt:lpstr>
    </vt:vector>
  </TitlesOfParts>
  <Company/>
  <LinksUpToDate>false</LinksUpToDate>
  <CharactersWithSpaces>14051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PL 866 - 2017 - Carga horária Engenheiros e Arquiteto</dc:title>
  <dc:creator>cliente</dc:creator>
  <cp:lastModifiedBy>user4008</cp:lastModifiedBy>
  <cp:revision>12</cp:revision>
  <dcterms:created xsi:type="dcterms:W3CDTF">2024-03-18T18:56:00Z</dcterms:created>
  <dcterms:modified xsi:type="dcterms:W3CDTF">2024-06-24T19:08:00Z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2024-01-16T00:00:00Z</vt:filetime>
  </property>
</Properties>
</file>