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 e vertical na estrada principal do bairro Massaranduba,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diante do grande fluxo de veículos que transitam ali em alta velocidade, necessitando, assim, do reforço das sinalizações horizontais e verticais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tipo de sinalização permite que seja feito o controle do tráfego, garantindo a segurança de pedestres e condutores, para que o fluxo de veículos e pessoas seja tranquilo, reduzindo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