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na estrada principal que vai para o bairro do Pantano,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diante do grande fluxo de veículos que transitam ali em alta velocidade, necessitando, assim, do reforço das sinalizações horizontais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tipo de sinalização permite que seja feito o controle do tráfego, garantindo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