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849</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Reverendo Dionísio Pereira</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 ao setor responsável da Administração Pública a instalação de duas lixeiras na intercessão das Rua Rubens Moisés Rios Foch  II com a Rua Terezinha de Souza Sarkis (conforme foto anexa).</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Conforme reivindicação dos moradores, esta  solicitação se faz necessária pelo fato de não existir um local específico para descarte do lixo, ficando acumulado na calçada colada ao muro do Estádio Municipal Irmão Gino Maria Rossi (Manduzão), causando transtornos aos moradores circunvizinhos, após esse material ficar espalhado pela rua, fruto de vândalos ou animais que vasculham esse material na procura por restos de alimentos.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25 de junho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25 de junho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