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revitalização da Escola Municipal Dr. Vasconcelos Costa situada no bairro Faisqueira.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pais e funcionários da escola para realização de revitalização do local, com pintura, poda de árvores, aquisição de novas carteiras escolares, instalação de novo parque de diversões e espaço recreativo, limpeza e retirada dos entulhos do porão, tendo em vista os animais peçonhentos que estão aparecendo por lá.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