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redutores de velocidades nas Ruas Adilson Custódio e José Aureliano Garcia, bairro Colinas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redutores de velocidade nos locais.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