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644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o recapeamento asfáltico dos bairros Foch I e Foch II.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no que tange a realização do recapeamento asfáltico das ruas dos bairros devido aos buracos e ondulações nas vias.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 sendo, resta evidente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