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641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o reforço da sinalização horizontal de trânsito no bairro Jatobá.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moradores, tendo em vista o grande fluxo de veículos no bairro que transitam em alta velocidade, necessitando, assim, do reforço das sinalizações horizontais para evitar acidentes e garantir a segurança dos moradores.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Dessa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21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21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21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