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estudo de viabilidade de aterro e a realização de manilhamento  para o correto escoamento da água na estrada, localizado no bairro do Cajuru, logo após  o loteamento Jardim das Nações.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aterro se faz necessário por se tratar de um trecho de várzea, o qual alaga com a ocorrência de grandes chuvas, impossibilitando a passagem de carros, caminhões, ônibus escolar, bicicletas e de pedestre.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Saliento que o rio conhecido na região como “Pantaninho”, que desagua no rio Mandu, faz divisa com a estrada e loteamentos. Essa medida se faz necessária para evitar transtornos à população.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