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4772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615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4772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553DB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A553DB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553DB" w:rsidRDefault="0054772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553DB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A553DB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553DB" w:rsidRDefault="00547728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553DB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A553DB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553DB" w:rsidRDefault="0054772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553DB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A553DB">
        <w:rPr>
          <w:rFonts w:ascii="Times New Roman" w:hAnsi="Times New Roman" w:cs="Times New Roman"/>
          <w:sz w:val="22"/>
          <w:szCs w:val="22"/>
        </w:rPr>
        <w:t>Administração Pública a análise do pedido e consequente envio de projeto de lei ao Poder Legislativo Local para o pagamento direto aos Agentes Comunitários de Saúde e Endemias do incentivo financeiro adicional, previsto no Decreto Federal nº 8.474/ 2015, a</w:t>
      </w:r>
      <w:r w:rsidRPr="00A553DB">
        <w:rPr>
          <w:rFonts w:ascii="Times New Roman" w:hAnsi="Times New Roman" w:cs="Times New Roman"/>
          <w:sz w:val="22"/>
          <w:szCs w:val="22"/>
        </w:rPr>
        <w:t>rtigo 5º, parágrafo único e art. 6º, na Lei Federal nº 11.350/2006 alterada pelas leis n° 12.994/2014 e n° 13.708/2018, Lei Federal n° 13.595/2018, Emenda Constitucional n° 120/2022 e Portaria do Ministério da Saúde nº 51, de 24 de janeiro de 2023.</w:t>
      </w:r>
    </w:p>
    <w:p w:rsidR="00DD1936" w:rsidRPr="00A553DB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A553DB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A553DB" w:rsidRDefault="00547728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53DB">
        <w:rPr>
          <w:rFonts w:ascii="Times New Roman" w:hAnsi="Times New Roman" w:cs="Times New Roman"/>
          <w:b/>
          <w:sz w:val="22"/>
          <w:szCs w:val="22"/>
        </w:rPr>
        <w:t>JUSTI</w:t>
      </w:r>
      <w:r w:rsidRPr="00A553DB">
        <w:rPr>
          <w:rFonts w:ascii="Times New Roman" w:hAnsi="Times New Roman" w:cs="Times New Roman"/>
          <w:b/>
          <w:sz w:val="22"/>
          <w:szCs w:val="22"/>
        </w:rPr>
        <w:t>FICATIVA</w:t>
      </w:r>
    </w:p>
    <w:p w:rsidR="00DD1936" w:rsidRPr="00A553DB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A presente indicação tem por objetivo apresentar e solicitar ao Poder Executivo Municipal o pedido que vem sendo feito pelos ACS e ACE sobre a regulamentação do incentivo financeiro adicional, com base na legislação vigente.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Os agentes comunitários de saúde e agentes de combate às endemias possuem a missão de prevenção de doenças e promoção da saúde, por meio de ações domiciliares ou comunitárias, com o objetivo de monitorar situações de risco às famílias, de prevenir e contro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lar doenças endêmicas e infecto-contagiosas, merecendo essa atividade ser valorizada cada vez mais pela Administração Pública e os agentes terem seus pedidos de melhorias analisados e concedidos de acordo com a lei. 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Todos os anos a União encaminha por me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io do Fundo Nacional de Saúde o incentivo financeiro adicional aos municípios para que seja investido no fortalecimento de políticas de saúde da família, e, diante do trabalho prestado pelos agentes e pelo fato de que não há impedimento de que esse valor s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eja destinado especificamente para o incentivo financeiro, entende-se que a melhor aplicação para este recurso é na remuneração destes profissionais de forma a valorizar e incentivar o excelente trabalho realizado em nosso Município.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Cumpre destacar que t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al solicitação vem amparada na legislação, na Lei Federal n.º 11.350/2006, por meio da Lei n.º 12.994/2014, que dispõe no art. 9º-D. Vejamos: 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“Art. 9º-D. É criado incentivo financeiro para fortalecimento de políticas afetas à atuação de agentes comunitár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ios de saúde e de combate às endemias."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De acordo com a nota de esclarecimento da CONACS, datada de 16 de dezembro de 2022, </w:t>
      </w:r>
      <w:proofErr w:type="gramStart"/>
      <w:r w:rsidRPr="00A553DB">
        <w:rPr>
          <w:rFonts w:ascii="Times New Roman" w:eastAsia="Times New Roman" w:hAnsi="Times New Roman" w:cs="Times New Roman"/>
          <w:sz w:val="22"/>
          <w:szCs w:val="22"/>
        </w:rPr>
        <w:t>“(</w:t>
      </w:r>
      <w:proofErr w:type="gramEnd"/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…) os municípios devem imediatamente realizar o pagamento do incentivo financeiro recebido, de acordo com o valor repassado pelo 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FNS (…)”.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Conforme entendimento consolidado pelo Poder Judiciário, é necessário que lei municipal preveja tal pagamento, não havendo qualquer outra objeção. Vejamos: 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“AGENTE COMUNITÁRIO DE SAÚDE. “INCENTIVO ADICIONAL”. INSTITUIÇÃO POR PORTARIA DO MINIST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ÉRIO DA SAÚDE. IMPOSSIBILIDADE. Somente por lei específica, de iniciativa do chefe do Poder Executivo, é permitida a instituição ou o aumento de vantagens remuneratórias aos empregados e servidores públicos, devendo haver prévia dotação orçamentária (arts.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 37, caput e inciso X, 39, § 4º, 61, § 1º, II, a, e 169, da CF). Nesse prisma, a criação da parcela remuneratória denominada “Incentivo Adicional” por meio de simples Portaria do Ministério da Saúde, sem expressa autorização legislativa, inviabiliza a conc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essão da verba aos empregados públicos que trabalham como agente comunitário de </w:t>
      </w:r>
      <w:proofErr w:type="gramStart"/>
      <w:r w:rsidRPr="00A553DB">
        <w:rPr>
          <w:rFonts w:ascii="Times New Roman" w:eastAsia="Times New Roman" w:hAnsi="Times New Roman" w:cs="Times New Roman"/>
          <w:sz w:val="22"/>
          <w:szCs w:val="22"/>
        </w:rPr>
        <w:t>saúde.”</w:t>
      </w:r>
      <w:proofErr w:type="gramEnd"/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Vários municípios já autorizaram o repasse dos valores aos agentes, como é o caso dos municípios mineiros de Varginha, Araxá, Ipiaçu, Nanuque, Campina Verde, Três Cora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ções, além de outros que já apresentaram projeto de lei neste sentido, valorizando ainda mais os agentes comunitários de saúde. 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O Ministério da Saúde por meio da Portaria nº 51, de 24 de janeiro de 2023, estabeleceu o valor do incentivo financeiro federa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l de custeio mensal referente aos Agentes de Combate às Endemias para o ano de 2023. O valor destinado por meio do FNS não é direcionado somente para compras de materiais ou utensílios para os agentes de saúde e endemias, como mencionado por alguns, podend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o ser utilizado para o pagamento do incentivo financeiro.</w:t>
      </w: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Destaco, novamente, que a solicitação visa consignar expressamente na lei regente que o município não só pode, como deve prestar aos agentes comunitários a assistência financeira complementar presta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>da pela União, como medida de valorização àqueles que estão na linha de frente pelo bem social.</w:t>
      </w:r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Assim, solicito a regulamentação da matéria através de Lei Municipal, de forma a garantir definitivamente o repasse efetivo e direto do incentivo federal adici</w:t>
      </w:r>
      <w:r w:rsidRPr="00A553DB">
        <w:rPr>
          <w:rFonts w:ascii="Times New Roman" w:eastAsia="Times New Roman" w:hAnsi="Times New Roman" w:cs="Times New Roman"/>
          <w:sz w:val="22"/>
          <w:szCs w:val="22"/>
        </w:rPr>
        <w:t xml:space="preserve">onal. </w:t>
      </w:r>
      <w:bookmarkStart w:id="0" w:name="_GoBack"/>
      <w:bookmarkEnd w:id="0"/>
    </w:p>
    <w:p w:rsidR="00503446" w:rsidRPr="00A553DB" w:rsidRDefault="005034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3446" w:rsidRPr="00A553DB" w:rsidRDefault="0054772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53DB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merece ser acolhida pelo Poder Executivo, nos termos do artigo 61 da LOM.</w:t>
      </w:r>
    </w:p>
    <w:p w:rsidR="00DD1936" w:rsidRPr="00A553DB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553DB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553DB" w:rsidRDefault="0054772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553DB">
        <w:rPr>
          <w:rFonts w:ascii="Times New Roman" w:hAnsi="Times New Roman" w:cs="Times New Roman"/>
          <w:color w:val="000000"/>
          <w:sz w:val="22"/>
          <w:szCs w:val="22"/>
        </w:rPr>
        <w:t>Sala das Sessões, 21 de maio de 2024.</w:t>
      </w:r>
    </w:p>
    <w:p w:rsidR="00DD1936" w:rsidRDefault="00DD1936" w:rsidP="00DD1936"/>
    <w:p w:rsidR="008E258C" w:rsidRPr="00BD43CD" w:rsidRDefault="00547728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4772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4772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6.4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toyfRd4AAAAH&#10;AQAADwAAAAAAAAAAAAAAAABiBAAAZHJzL2Rvd25yZXYueG1sUEsFBgAAAAAEAAQA8wAAAG0FAAAA&#10;AA==&#10;">
                <v:textbox>
                  <w:txbxContent>
                    <w:p w:rsidR="00DD1936" w:rsidRPr="006C0EDA" w:rsidRDefault="0054772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4772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28" w:rsidRDefault="00547728">
      <w:r>
        <w:separator/>
      </w:r>
    </w:p>
  </w:endnote>
  <w:endnote w:type="continuationSeparator" w:id="0">
    <w:p w:rsidR="00547728" w:rsidRDefault="005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72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28" w:rsidRDefault="00547728">
      <w:r>
        <w:separator/>
      </w:r>
    </w:p>
  </w:footnote>
  <w:footnote w:type="continuationSeparator" w:id="0">
    <w:p w:rsidR="00547728" w:rsidRDefault="0054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72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03446"/>
    <w:rsid w:val="00547728"/>
    <w:rsid w:val="006C0EDA"/>
    <w:rsid w:val="006D6472"/>
    <w:rsid w:val="008E258C"/>
    <w:rsid w:val="00A553DB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10330-C01D-4817-B569-FE249F4E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2024-05-20T15:38:00Z</dcterms:modified>
</cp:coreProperties>
</file>