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CC" w:rsidRPr="000B59FA" w:rsidRDefault="00772BCC" w:rsidP="000B59FA">
      <w:pPr>
        <w:pStyle w:val="SemEspaamento"/>
        <w:jc w:val="center"/>
        <w:rPr>
          <w:rFonts w:ascii="Times New Roman" w:hAnsi="Times New Roman" w:cs="Times New Roman"/>
          <w:b/>
        </w:rPr>
      </w:pPr>
      <w:r w:rsidRPr="000B59FA">
        <w:rPr>
          <w:rFonts w:ascii="Times New Roman" w:hAnsi="Times New Roman" w:cs="Times New Roman"/>
          <w:b/>
        </w:rPr>
        <w:t>PROJETO DE LEI Nº 1.527</w:t>
      </w:r>
      <w:r w:rsidR="000B59FA" w:rsidRPr="000B59FA">
        <w:rPr>
          <w:rFonts w:ascii="Times New Roman" w:hAnsi="Times New Roman" w:cs="Times New Roman"/>
          <w:b/>
        </w:rPr>
        <w:t xml:space="preserve"> /</w:t>
      </w:r>
      <w:r w:rsidRPr="000B59FA">
        <w:rPr>
          <w:rFonts w:ascii="Times New Roman" w:hAnsi="Times New Roman" w:cs="Times New Roman"/>
          <w:b/>
        </w:rPr>
        <w:t xml:space="preserve"> 2024</w:t>
      </w:r>
    </w:p>
    <w:p w:rsidR="00772BCC" w:rsidRPr="000B59FA" w:rsidRDefault="00772BCC" w:rsidP="000B59FA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772BCC" w:rsidRPr="000B59FA" w:rsidRDefault="000B59FA" w:rsidP="000B59FA">
      <w:pPr>
        <w:pStyle w:val="SemEspaamento"/>
        <w:ind w:left="5103"/>
        <w:jc w:val="both"/>
        <w:rPr>
          <w:rFonts w:ascii="Times New Roman" w:eastAsia="Arial" w:hAnsi="Times New Roman" w:cs="Times New Roman"/>
          <w:b/>
        </w:rPr>
      </w:pPr>
      <w:r w:rsidRPr="000B59FA">
        <w:rPr>
          <w:rFonts w:ascii="Times New Roman" w:eastAsia="Arial" w:hAnsi="Times New Roman" w:cs="Times New Roman"/>
          <w:b/>
        </w:rPr>
        <w:t>ALTERA A LEI MUNICIPAL Nº 6.476, DE 23 DE SETEMBRO DE 2021, QUE DISPÕE SOBRE O PLANO DIRETOR DE POUSO ALEGRE.</w:t>
      </w:r>
    </w:p>
    <w:p w:rsidR="000B59FA" w:rsidRPr="000B59FA" w:rsidRDefault="000B59FA" w:rsidP="000B59FA">
      <w:pPr>
        <w:pStyle w:val="SemEspaamento"/>
        <w:ind w:left="5103"/>
        <w:jc w:val="both"/>
        <w:rPr>
          <w:rFonts w:ascii="Times New Roman" w:eastAsia="Arial" w:hAnsi="Times New Roman" w:cs="Times New Roman"/>
          <w:b/>
        </w:rPr>
      </w:pPr>
    </w:p>
    <w:p w:rsidR="00772BCC" w:rsidRPr="000B59FA" w:rsidRDefault="00772BCC" w:rsidP="000B59FA">
      <w:pPr>
        <w:pStyle w:val="SemEspaamento"/>
        <w:ind w:left="5103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0B59FA">
        <w:rPr>
          <w:rFonts w:ascii="Times New Roman" w:eastAsia="Arial" w:hAnsi="Times New Roman" w:cs="Times New Roman"/>
          <w:b/>
          <w:sz w:val="20"/>
          <w:szCs w:val="20"/>
        </w:rPr>
        <w:t>Autor: Poder Executivo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 Câmara Municipal de Pouso Alegre, Estado de Minas Gerais, aprova e o Chefe do Poder Executivo sanciona e promulga a seguinte Lei:</w:t>
      </w:r>
    </w:p>
    <w:p w:rsidR="000B59FA" w:rsidRDefault="000B59F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  <w:b/>
        </w:rPr>
        <w:t>Art. 1º</w:t>
      </w:r>
      <w:r w:rsidRPr="000B59FA">
        <w:rPr>
          <w:rFonts w:ascii="Times New Roman" w:eastAsia="Arial" w:hAnsi="Times New Roman" w:cs="Times New Roman"/>
        </w:rPr>
        <w:t xml:space="preserve"> A Lei Municipal nº 6.476, de 23 de setembro de 2021, passa a vigorar com as seguintes alterações: </w:t>
      </w:r>
    </w:p>
    <w:p w:rsidR="000B59FA" w:rsidRDefault="000B59F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0B59FA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“Art. 4º</w:t>
      </w:r>
      <w:r w:rsidR="00772BCC" w:rsidRPr="000B59FA">
        <w:rPr>
          <w:rFonts w:ascii="Times New Roman" w:eastAsia="Arial" w:hAnsi="Times New Roman" w:cs="Times New Roman"/>
        </w:rPr>
        <w:t xml:space="preserve"> (...)</w:t>
      </w:r>
    </w:p>
    <w:p w:rsidR="000B59FA" w:rsidRDefault="000B59F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Será permitida a atualização do Zoneamento Urbano, após o competente estudo técnico, nos casos de:</w:t>
      </w:r>
    </w:p>
    <w:p w:rsidR="000B59FA" w:rsidRDefault="000B59F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proofErr w:type="gramStart"/>
      <w:r w:rsidR="006017B5">
        <w:rPr>
          <w:rFonts w:ascii="Times New Roman" w:eastAsia="Arial" w:hAnsi="Times New Roman" w:cs="Times New Roman"/>
        </w:rPr>
        <w:t>n</w:t>
      </w:r>
      <w:r w:rsidRPr="000B59FA">
        <w:rPr>
          <w:rFonts w:ascii="Times New Roman" w:eastAsia="Arial" w:hAnsi="Times New Roman" w:cs="Times New Roman"/>
        </w:rPr>
        <w:t>ovos</w:t>
      </w:r>
      <w:proofErr w:type="gramEnd"/>
      <w:r w:rsidRPr="000B59FA">
        <w:rPr>
          <w:rFonts w:ascii="Times New Roman" w:eastAsia="Arial" w:hAnsi="Times New Roman" w:cs="Times New Roman"/>
        </w:rPr>
        <w:t xml:space="preserve"> parcelamentos em ZEU ou ZEPU 2;</w:t>
      </w:r>
    </w:p>
    <w:p w:rsidR="000B59FA" w:rsidRDefault="000B59F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- ZEPAM 1, 2, 3 e 4, respeitada a legislação ambiental; e</w:t>
      </w:r>
    </w:p>
    <w:p w:rsidR="000B59FA" w:rsidRDefault="000B59F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IIII - ZERF que não apresente característica de regularização fundiária.</w:t>
      </w:r>
    </w:p>
    <w:p w:rsidR="000B59FA" w:rsidRDefault="000B59F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2º Nos casos dos incisos I e III do § 1º a atualização se dará por Decreto Municipal de iniciativa do Executivo”. (NR) 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8º (…)</w:t>
      </w:r>
    </w:p>
    <w:p w:rsidR="006017B5" w:rsidRDefault="006017B5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O Coeficiente de Aproveitamento Mínimo (</w:t>
      </w:r>
      <w:proofErr w:type="spellStart"/>
      <w:r w:rsidRPr="000B59FA">
        <w:rPr>
          <w:rFonts w:ascii="Times New Roman" w:eastAsia="Arial" w:hAnsi="Times New Roman" w:cs="Times New Roman"/>
        </w:rPr>
        <w:t>CAmín</w:t>
      </w:r>
      <w:proofErr w:type="spellEnd"/>
      <w:r w:rsidRPr="000B59FA">
        <w:rPr>
          <w:rFonts w:ascii="Times New Roman" w:eastAsia="Arial" w:hAnsi="Times New Roman" w:cs="Times New Roman"/>
        </w:rPr>
        <w:t>) não será exigido na fase de aprovação do projeto arquitetônico, sendo analisado para fins da aplicação do instrumento Parcelamento, Edificação ou</w:t>
      </w:r>
      <w:r w:rsidR="006017B5">
        <w:rPr>
          <w:rFonts w:ascii="Times New Roman" w:eastAsia="Arial" w:hAnsi="Times New Roman" w:cs="Times New Roman"/>
        </w:rPr>
        <w:t xml:space="preserve"> Utilização Compulsórios (</w:t>
      </w:r>
      <w:proofErr w:type="gramStart"/>
      <w:r w:rsidR="006017B5">
        <w:rPr>
          <w:rFonts w:ascii="Times New Roman" w:eastAsia="Arial" w:hAnsi="Times New Roman" w:cs="Times New Roman"/>
        </w:rPr>
        <w:t>PEUC)</w:t>
      </w:r>
      <w:r w:rsidRPr="000B59FA">
        <w:rPr>
          <w:rFonts w:ascii="Times New Roman" w:eastAsia="Arial" w:hAnsi="Times New Roman" w:cs="Times New Roman"/>
        </w:rPr>
        <w:t>”</w:t>
      </w:r>
      <w:proofErr w:type="gramEnd"/>
      <w:r w:rsidR="006017B5">
        <w:rPr>
          <w:rFonts w:ascii="Times New Roman" w:eastAsia="Arial" w:hAnsi="Times New Roman" w:cs="Times New Roman"/>
        </w:rPr>
        <w:t>.</w:t>
      </w:r>
      <w:r w:rsidRPr="000B59FA">
        <w:rPr>
          <w:rFonts w:ascii="Times New Roman" w:eastAsia="Arial" w:hAnsi="Times New Roman" w:cs="Times New Roman"/>
        </w:rPr>
        <w:t xml:space="preserve"> </w:t>
      </w:r>
      <w:bookmarkStart w:id="0" w:name="_Hlk164956648"/>
      <w:r w:rsidRPr="000B59FA">
        <w:rPr>
          <w:rFonts w:ascii="Times New Roman" w:eastAsia="Arial" w:hAnsi="Times New Roman" w:cs="Times New Roman"/>
        </w:rPr>
        <w:t xml:space="preserve">(NR) </w:t>
      </w:r>
    </w:p>
    <w:bookmarkEnd w:id="0"/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16. (...)</w:t>
      </w:r>
    </w:p>
    <w:p w:rsidR="006017B5" w:rsidRDefault="006017B5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2º A delimitação das zonas integrantes da </w:t>
      </w:r>
      <w:proofErr w:type="spellStart"/>
      <w:r w:rsidRPr="000B59FA">
        <w:rPr>
          <w:rFonts w:ascii="Times New Roman" w:eastAsia="Arial" w:hAnsi="Times New Roman" w:cs="Times New Roman"/>
        </w:rPr>
        <w:t>Macrozona</w:t>
      </w:r>
      <w:proofErr w:type="spellEnd"/>
      <w:r w:rsidRPr="000B59FA">
        <w:rPr>
          <w:rFonts w:ascii="Times New Roman" w:eastAsia="Arial" w:hAnsi="Times New Roman" w:cs="Times New Roman"/>
        </w:rPr>
        <w:t xml:space="preserve"> de Desenvolvimento Urbano (MDU) está representada no Mapa 4 e 4A, Zoneamento Urbano e Articulação Viária, que correspondem ao Anexo 5 desta </w:t>
      </w:r>
      <w:proofErr w:type="gramStart"/>
      <w:r w:rsidRPr="000B59FA">
        <w:rPr>
          <w:rFonts w:ascii="Times New Roman" w:eastAsia="Arial" w:hAnsi="Times New Roman" w:cs="Times New Roman"/>
        </w:rPr>
        <w:t>Lei.”</w:t>
      </w:r>
      <w:proofErr w:type="gramEnd"/>
      <w:r w:rsidR="00FB2035">
        <w:rPr>
          <w:rFonts w:ascii="Times New Roman" w:eastAsia="Arial" w:hAnsi="Times New Roman" w:cs="Times New Roman"/>
        </w:rPr>
        <w:t xml:space="preserve"> (...)</w:t>
      </w:r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17 (...)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– (...)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b) (...)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1. Local I - vias de interseções em nível não </w:t>
      </w:r>
      <w:proofErr w:type="spellStart"/>
      <w:r w:rsidRPr="000B59FA">
        <w:rPr>
          <w:rFonts w:ascii="Times New Roman" w:eastAsia="Arial" w:hAnsi="Times New Roman" w:cs="Times New Roman"/>
        </w:rPr>
        <w:t>semaforizadas</w:t>
      </w:r>
      <w:proofErr w:type="spellEnd"/>
      <w:r w:rsidRPr="000B59FA">
        <w:rPr>
          <w:rFonts w:ascii="Times New Roman" w:eastAsia="Arial" w:hAnsi="Times New Roman" w:cs="Times New Roman"/>
        </w:rPr>
        <w:t>, destinada apenas ao acesso local ou a áreas restritas com duas direções de fluxo (bidirecional) e seção transversal conforme Quadro 3 do Anexo 7 desta Lei;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 xml:space="preserve">2. Local II - vias de interseções em nível não </w:t>
      </w:r>
      <w:proofErr w:type="spellStart"/>
      <w:r w:rsidRPr="000B59FA">
        <w:rPr>
          <w:rFonts w:ascii="Times New Roman" w:eastAsia="Arial" w:hAnsi="Times New Roman" w:cs="Times New Roman"/>
        </w:rPr>
        <w:t>semaforizadas</w:t>
      </w:r>
      <w:proofErr w:type="spellEnd"/>
      <w:r w:rsidRPr="000B59FA">
        <w:rPr>
          <w:rFonts w:ascii="Times New Roman" w:eastAsia="Arial" w:hAnsi="Times New Roman" w:cs="Times New Roman"/>
        </w:rPr>
        <w:t>, destinada apenas ao acesso local ou a áreas restritas com duas direções de fluxo (bidirecional) e seção transversal conforme Quadro 3 do Anexo 7 desta Lei;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3. Local III - vias de interseções em nível não </w:t>
      </w:r>
      <w:proofErr w:type="spellStart"/>
      <w:r w:rsidRPr="000B59FA">
        <w:rPr>
          <w:rFonts w:ascii="Times New Roman" w:eastAsia="Arial" w:hAnsi="Times New Roman" w:cs="Times New Roman"/>
        </w:rPr>
        <w:t>semaforizadas</w:t>
      </w:r>
      <w:proofErr w:type="spellEnd"/>
      <w:r w:rsidRPr="000B59FA">
        <w:rPr>
          <w:rFonts w:ascii="Times New Roman" w:eastAsia="Arial" w:hAnsi="Times New Roman" w:cs="Times New Roman"/>
        </w:rPr>
        <w:t>, destinada apenas ao acesso local ou a áreas restritas com uma direção de fluxo (unidirecional) e seção transversal conforme Quadro 3 do Anexo 7 desta Lei;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c) Ciclovias, sendo divididas em: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1. Ciclovia - pista própria destinada à circulação de ciclos, separada fisicamente do tráfego comum podendo ter uma ou duas direções de fluxo (unidirecional/bidirecional) e largura mínima conforme Quadro 3 do Anexo 7 desta Lei;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2. </w:t>
      </w:r>
      <w:proofErr w:type="spellStart"/>
      <w:r w:rsidRPr="000B59FA">
        <w:rPr>
          <w:rFonts w:ascii="Times New Roman" w:eastAsia="Arial" w:hAnsi="Times New Roman" w:cs="Times New Roman"/>
        </w:rPr>
        <w:t>Ciclofaixa</w:t>
      </w:r>
      <w:proofErr w:type="spellEnd"/>
      <w:r w:rsidRPr="000B59FA">
        <w:rPr>
          <w:rFonts w:ascii="Times New Roman" w:eastAsia="Arial" w:hAnsi="Times New Roman" w:cs="Times New Roman"/>
        </w:rPr>
        <w:t xml:space="preserve"> - parte da pista de rolamento destinada à circulação exclusiva de ciclos, delimitada por sinalização específica, com uma direção de fluxo (unidirecional) e largura mínima conforme Quadro 3 do Anexo 7 desta Lei;</w:t>
      </w:r>
      <w:r w:rsidR="00BC3002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 – (...)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vias locais especiais 1 - vias de acesso a áreas de ZEIS, com duas direções de fluxo (bidirecionais) com seção transversal conforme Quadro 3A do Anexo 7 desta Lei;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b) vias locais especiais 2 - vias com uma direção de fluxo (unidirecionais) e largura mínima da seção transversal conforme Quadro 3A do Anexo 7 desta Lei;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c) vias compartilhadas 1 - vias sem diferenciação de níveis de circulação de pedestres e veículos, onde o espaço para baixo volume de circulação de veículo é compartilhado com circulação de pedestres e ciclistas com largura de seção transversal conforme Quadro 3A do Anexo 7 desta Lei;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d) vias compartilhadas 2 - vias sem diferenciação de níveis de circulação de pedestres e veículos, onde o espaço para baixo volume de circulação de veículo é compartilhado com circulação de pedestres e ciclistas com largura de seção transversal conforme Quadro 3A do Anexo 7 desta Lei;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e) vias de pedestres especiais 1 - correspondem às vielas e ruelas transformadas em vias de pedestres possuem largura mínima conforme Quadro 3A do Anexo 7 desta Lei; </w:t>
      </w:r>
    </w:p>
    <w:p w:rsidR="00BC3002" w:rsidRDefault="00BC300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f) vias de pedestres especiais 2 - correspondem aos becos e passagens de pedestres com largura mínima conforme Quadro 3A do Anexo 7 desta Lei; (NR)</w:t>
      </w:r>
      <w:r w:rsidR="00BC3002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(...)”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19. (...)</w:t>
      </w:r>
    </w:p>
    <w:p w:rsidR="008418C6" w:rsidRDefault="008418C6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1º A </w:t>
      </w:r>
      <w:proofErr w:type="spellStart"/>
      <w:r w:rsidRPr="000B59FA">
        <w:rPr>
          <w:rFonts w:ascii="Times New Roman" w:eastAsia="Arial" w:hAnsi="Times New Roman" w:cs="Times New Roman"/>
        </w:rPr>
        <w:t>Macrozona</w:t>
      </w:r>
      <w:proofErr w:type="spellEnd"/>
      <w:r w:rsidRPr="000B59FA">
        <w:rPr>
          <w:rFonts w:ascii="Times New Roman" w:eastAsia="Arial" w:hAnsi="Times New Roman" w:cs="Times New Roman"/>
        </w:rPr>
        <w:t xml:space="preserve"> de Desenvolvimento Urbano corresponde a Zona Urbana do território municipal e está subdividida e delimitada em </w:t>
      </w:r>
      <w:proofErr w:type="spellStart"/>
      <w:r w:rsidRPr="000B59FA">
        <w:rPr>
          <w:rFonts w:ascii="Times New Roman" w:eastAsia="Arial" w:hAnsi="Times New Roman" w:cs="Times New Roman"/>
        </w:rPr>
        <w:t>Macroáreas</w:t>
      </w:r>
      <w:proofErr w:type="spellEnd"/>
      <w:r w:rsidRPr="000B59FA">
        <w:rPr>
          <w:rFonts w:ascii="Times New Roman" w:eastAsia="Arial" w:hAnsi="Times New Roman" w:cs="Times New Roman"/>
        </w:rPr>
        <w:t xml:space="preserve">, disposta no Mapa 2, que integra o Anexo 3 desta </w:t>
      </w:r>
      <w:proofErr w:type="gramStart"/>
      <w:r w:rsidRPr="000B59FA">
        <w:rPr>
          <w:rFonts w:ascii="Times New Roman" w:eastAsia="Arial" w:hAnsi="Times New Roman" w:cs="Times New Roman"/>
        </w:rPr>
        <w:t>Lei.”</w:t>
      </w:r>
      <w:proofErr w:type="gramEnd"/>
      <w:r w:rsidR="008418C6">
        <w:rPr>
          <w:rFonts w:ascii="Times New Roman" w:eastAsia="Arial" w:hAnsi="Times New Roman" w:cs="Times New Roman"/>
        </w:rPr>
        <w:t xml:space="preserve"> (...)</w:t>
      </w:r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20. (...)</w:t>
      </w:r>
    </w:p>
    <w:p w:rsidR="008418C6" w:rsidRDefault="008418C6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 xml:space="preserve">§ 1º Corresponde à zona urbana do município de Pouso Alegre e está delimitada no Mapa 2, que integra o Anexo 3 desta </w:t>
      </w:r>
      <w:proofErr w:type="gramStart"/>
      <w:r w:rsidRPr="000B59FA">
        <w:rPr>
          <w:rFonts w:ascii="Times New Roman" w:eastAsia="Arial" w:hAnsi="Times New Roman" w:cs="Times New Roman"/>
        </w:rPr>
        <w:t>Lei.”</w:t>
      </w:r>
      <w:proofErr w:type="gramEnd"/>
      <w:r w:rsidRPr="000B59FA">
        <w:rPr>
          <w:rFonts w:ascii="Times New Roman" w:eastAsia="Arial" w:hAnsi="Times New Roman" w:cs="Times New Roman"/>
        </w:rPr>
        <w:t xml:space="preserve"> </w:t>
      </w:r>
      <w:r w:rsidR="00BA10E4">
        <w:rPr>
          <w:rFonts w:ascii="Times New Roman" w:eastAsia="Arial" w:hAnsi="Times New Roman" w:cs="Times New Roman"/>
        </w:rPr>
        <w:t xml:space="preserve">(...) </w:t>
      </w:r>
      <w:r w:rsidRPr="000B59FA">
        <w:rPr>
          <w:rFonts w:ascii="Times New Roman" w:eastAsia="Arial" w:hAnsi="Times New Roman" w:cs="Times New Roman"/>
        </w:rPr>
        <w:t>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24. (...)</w:t>
      </w:r>
    </w:p>
    <w:p w:rsidR="00BA10E4" w:rsidRDefault="00BA10E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(...)</w:t>
      </w:r>
    </w:p>
    <w:p w:rsidR="00BA10E4" w:rsidRDefault="00BA10E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r w:rsidR="00BA10E4">
        <w:rPr>
          <w:rFonts w:ascii="Times New Roman" w:eastAsia="Arial" w:hAnsi="Times New Roman" w:cs="Times New Roman"/>
        </w:rPr>
        <w:t>c</w:t>
      </w:r>
      <w:r w:rsidRPr="000B59FA">
        <w:rPr>
          <w:rFonts w:ascii="Times New Roman" w:eastAsia="Arial" w:hAnsi="Times New Roman" w:cs="Times New Roman"/>
        </w:rPr>
        <w:t xml:space="preserve">onstrução de habitações de interesse social nos vazios urbanos, definidos como ZEIS 2, com provisão de equipamentos e serviços, respeitadas as condicionantes </w:t>
      </w:r>
      <w:proofErr w:type="gramStart"/>
      <w:r w:rsidRPr="000B59FA">
        <w:rPr>
          <w:rFonts w:ascii="Times New Roman" w:eastAsia="Arial" w:hAnsi="Times New Roman" w:cs="Times New Roman"/>
        </w:rPr>
        <w:t>ambientais;”</w:t>
      </w:r>
      <w:proofErr w:type="gramEnd"/>
      <w:r w:rsidR="00BA10E4">
        <w:rPr>
          <w:rFonts w:ascii="Times New Roman" w:eastAsia="Arial" w:hAnsi="Times New Roman" w:cs="Times New Roman"/>
        </w:rPr>
        <w:t xml:space="preserve"> (...)</w:t>
      </w:r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27. (...)</w:t>
      </w:r>
    </w:p>
    <w:p w:rsidR="00BA10E4" w:rsidRDefault="00BA10E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4º As atividades listadas no § 2º, dos incisos II ao VI sã</w:t>
      </w:r>
      <w:r w:rsidR="00BA10E4">
        <w:rPr>
          <w:rFonts w:ascii="Times New Roman" w:eastAsia="Arial" w:hAnsi="Times New Roman" w:cs="Times New Roman"/>
        </w:rPr>
        <w:t xml:space="preserve">o passíveis de </w:t>
      </w:r>
      <w:r w:rsidRPr="000B59FA">
        <w:rPr>
          <w:rFonts w:ascii="Times New Roman" w:eastAsia="Arial" w:hAnsi="Times New Roman" w:cs="Times New Roman"/>
        </w:rPr>
        <w:t xml:space="preserve">licenciamento urbanístico para sua instalação e </w:t>
      </w:r>
      <w:proofErr w:type="gramStart"/>
      <w:r w:rsidRPr="000B59FA">
        <w:rPr>
          <w:rFonts w:ascii="Times New Roman" w:eastAsia="Arial" w:hAnsi="Times New Roman" w:cs="Times New Roman"/>
        </w:rPr>
        <w:t>funcionamento.”</w:t>
      </w:r>
      <w:proofErr w:type="gramEnd"/>
      <w:r w:rsidR="00BA10E4">
        <w:rPr>
          <w:rFonts w:ascii="Times New Roman" w:eastAsia="Arial" w:hAnsi="Times New Roman" w:cs="Times New Roman"/>
        </w:rPr>
        <w:t xml:space="preserve"> (...)</w:t>
      </w:r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36. (...)</w:t>
      </w:r>
    </w:p>
    <w:p w:rsidR="00BA10E4" w:rsidRDefault="00BA10E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6º O alvará de construção do empreendimento em área de riscos ambientais dependerá da comprovação da execução das obras necessárias aprovadas pelos órgãos de que trata o § 5º.”</w:t>
      </w:r>
      <w:r w:rsidR="00130FD3">
        <w:rPr>
          <w:rFonts w:ascii="Times New Roman" w:eastAsia="Arial" w:hAnsi="Times New Roman" w:cs="Times New Roman"/>
        </w:rPr>
        <w:t xml:space="preserve"> (...)</w:t>
      </w:r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40. (...)</w:t>
      </w:r>
    </w:p>
    <w:p w:rsidR="00F3310A" w:rsidRDefault="00F3310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(...)</w:t>
      </w:r>
    </w:p>
    <w:p w:rsidR="00F3310A" w:rsidRDefault="00F3310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- (...)</w:t>
      </w:r>
    </w:p>
    <w:p w:rsidR="00F3310A" w:rsidRDefault="00F3310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RMH-1 – Casas Geminadas ou Casas Isoladas: conjunto de unidades habitacionais agrupadas horizontalmente, todas com frente e acesso independente para a via oficial de circulação;</w:t>
      </w:r>
      <w:r w:rsidR="00F3310A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F3310A" w:rsidRDefault="00F3310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III - Residencial </w:t>
      </w:r>
      <w:proofErr w:type="spellStart"/>
      <w:r w:rsidRPr="000B59FA">
        <w:rPr>
          <w:rFonts w:ascii="Times New Roman" w:eastAsia="Arial" w:hAnsi="Times New Roman" w:cs="Times New Roman"/>
        </w:rPr>
        <w:t>Multifamiliar</w:t>
      </w:r>
      <w:proofErr w:type="spellEnd"/>
      <w:r w:rsidRPr="000B59FA">
        <w:rPr>
          <w:rFonts w:ascii="Times New Roman" w:eastAsia="Arial" w:hAnsi="Times New Roman" w:cs="Times New Roman"/>
        </w:rPr>
        <w:t xml:space="preserve"> Vertical (RMV): conjunto com duas ou mais unidades habitacionais, agrupadas verticalmente em edifícios de apartamentos ou conjuntos residenciais verticais com áreas comuns, sendo subdividido em:</w:t>
      </w:r>
    </w:p>
    <w:p w:rsidR="002B019C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a) </w:t>
      </w:r>
      <w:r w:rsidR="00772BCC" w:rsidRPr="000B59FA">
        <w:rPr>
          <w:rFonts w:ascii="Times New Roman" w:eastAsia="Arial" w:hAnsi="Times New Roman" w:cs="Times New Roman"/>
        </w:rPr>
        <w:t>RMV-1: até 4 (quatro) pavimentos, inclusive pilotis e garagem;</w:t>
      </w:r>
    </w:p>
    <w:p w:rsidR="002B019C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b) </w:t>
      </w:r>
      <w:r w:rsidR="00772BCC" w:rsidRPr="000B59FA">
        <w:rPr>
          <w:rFonts w:ascii="Times New Roman" w:eastAsia="Arial" w:hAnsi="Times New Roman" w:cs="Times New Roman"/>
        </w:rPr>
        <w:t>RMV-2: de 5 (cinco) a 12 (doze) pavimentos, inclusive pilotis e garagem;</w:t>
      </w:r>
    </w:p>
    <w:p w:rsidR="002B019C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c) </w:t>
      </w:r>
      <w:r w:rsidR="00772BCC" w:rsidRPr="000B59FA">
        <w:rPr>
          <w:rFonts w:ascii="Times New Roman" w:eastAsia="Arial" w:hAnsi="Times New Roman" w:cs="Times New Roman"/>
        </w:rPr>
        <w:t>RMV-3: de 13 (treze) a 21 (vinte e um) pavimentos, inclusive pilotis e garagem; e</w:t>
      </w:r>
    </w:p>
    <w:p w:rsidR="002B019C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d) </w:t>
      </w:r>
      <w:r w:rsidR="00772BCC" w:rsidRPr="000B59FA">
        <w:rPr>
          <w:rFonts w:ascii="Times New Roman" w:eastAsia="Arial" w:hAnsi="Times New Roman" w:cs="Times New Roman"/>
        </w:rPr>
        <w:t>RMV-4: com mais de 21 (vinte e um) pavimentos. (...)</w:t>
      </w:r>
    </w:p>
    <w:p w:rsidR="002B019C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5º (...)</w:t>
      </w:r>
    </w:p>
    <w:p w:rsidR="002B019C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I - (Revogado). </w:t>
      </w:r>
      <w:r w:rsidR="00772BCC" w:rsidRPr="000B59FA">
        <w:rPr>
          <w:rFonts w:ascii="Times New Roman" w:eastAsia="Arial" w:hAnsi="Times New Roman" w:cs="Times New Roman"/>
        </w:rPr>
        <w:t>(...)</w:t>
      </w:r>
    </w:p>
    <w:p w:rsidR="002B019C" w:rsidRPr="000B59FA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6º É permitida a manutenção de atividade rural no perímetro urbano, ficando sujeita às disposições do Código de Posturas do município.</w:t>
      </w:r>
    </w:p>
    <w:p w:rsidR="002B019C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 xml:space="preserve">§ 7º Nas classificações de risco previstas no § 2º deste artigo, serão consideradas as normas de proteção ao meio ambiente, incluídas as de repressão à poluição sonora e à perturbação do sossego público, sendo a fiscalização realizada de ofício ou mediante </w:t>
      </w:r>
      <w:proofErr w:type="gramStart"/>
      <w:r w:rsidRPr="000B59FA">
        <w:rPr>
          <w:rFonts w:ascii="Times New Roman" w:eastAsia="Arial" w:hAnsi="Times New Roman" w:cs="Times New Roman"/>
        </w:rPr>
        <w:t>provocação.”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41. (Revogado</w:t>
      </w:r>
      <w:proofErr w:type="gramStart"/>
      <w:r w:rsidRPr="000B59FA">
        <w:rPr>
          <w:rFonts w:ascii="Times New Roman" w:eastAsia="Arial" w:hAnsi="Times New Roman" w:cs="Times New Roman"/>
        </w:rPr>
        <w:t>).”</w:t>
      </w:r>
      <w:proofErr w:type="gramEnd"/>
      <w:r w:rsidRPr="000B59FA">
        <w:rPr>
          <w:rFonts w:ascii="Times New Roman" w:hAnsi="Times New Roman" w:cs="Times New Roman"/>
        </w:rPr>
        <w:t xml:space="preserve">     </w:t>
      </w:r>
    </w:p>
    <w:p w:rsidR="002B019C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46. As atividades de Uso Não Residencial (</w:t>
      </w:r>
      <w:proofErr w:type="spellStart"/>
      <w:r w:rsidRPr="000B59FA">
        <w:rPr>
          <w:rFonts w:ascii="Times New Roman" w:eastAsia="Arial" w:hAnsi="Times New Roman" w:cs="Times New Roman"/>
        </w:rPr>
        <w:t>nR</w:t>
      </w:r>
      <w:proofErr w:type="spellEnd"/>
      <w:r w:rsidRPr="000B59FA">
        <w:rPr>
          <w:rFonts w:ascii="Times New Roman" w:eastAsia="Arial" w:hAnsi="Times New Roman" w:cs="Times New Roman"/>
        </w:rPr>
        <w:t>) causadoras de repercussões negativas, independentemente do grau de risco, ficam sujeitas a observar as m</w:t>
      </w:r>
      <w:r w:rsidR="002B019C">
        <w:rPr>
          <w:rFonts w:ascii="Times New Roman" w:eastAsia="Arial" w:hAnsi="Times New Roman" w:cs="Times New Roman"/>
        </w:rPr>
        <w:t xml:space="preserve">edidas mitigadoras pertinentes. </w:t>
      </w:r>
      <w:r w:rsidRPr="000B59FA">
        <w:rPr>
          <w:rFonts w:ascii="Times New Roman" w:eastAsia="Arial" w:hAnsi="Times New Roman" w:cs="Times New Roman"/>
        </w:rPr>
        <w:t>(...)</w:t>
      </w:r>
    </w:p>
    <w:p w:rsidR="002B019C" w:rsidRDefault="002B019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2º No caso de empreendimentos e atividades passíveis de licenciamento urbanístico, os órgãos municipais responsáveis pelo licenciamento das atividades poderão dispensar medidas previstas no Quadro 4B do Anexo 8 desta Lei ou acrescentar outras medidas, de acordo com sua avaliação, precedida de análise técnica e decisão fundamentada pelo órgão </w:t>
      </w:r>
      <w:proofErr w:type="gramStart"/>
      <w:r w:rsidRPr="000B59FA">
        <w:rPr>
          <w:rFonts w:ascii="Times New Roman" w:eastAsia="Arial" w:hAnsi="Times New Roman" w:cs="Times New Roman"/>
        </w:rPr>
        <w:t>competente.”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49. (...)</w:t>
      </w:r>
    </w:p>
    <w:p w:rsidR="00F96B78" w:rsidRDefault="00F96B7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 - (Revogado).</w:t>
      </w:r>
    </w:p>
    <w:p w:rsidR="00F96B78" w:rsidRDefault="00F96B7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Pr="000B59FA">
        <w:rPr>
          <w:rFonts w:ascii="Times New Roman" w:eastAsia="Arial" w:hAnsi="Times New Roman" w:cs="Times New Roman"/>
        </w:rPr>
        <w:t>comprovação</w:t>
      </w:r>
      <w:proofErr w:type="gramEnd"/>
      <w:r w:rsidRPr="000B59FA">
        <w:rPr>
          <w:rFonts w:ascii="Times New Roman" w:eastAsia="Arial" w:hAnsi="Times New Roman" w:cs="Times New Roman"/>
        </w:rPr>
        <w:t xml:space="preserve"> do cumprimento das exigências decorrentes de processo de licenciamento urbanístico no caso de empreendimento submetido aos estudos previstos nos </w:t>
      </w:r>
      <w:proofErr w:type="spellStart"/>
      <w:r w:rsidRPr="000B59FA">
        <w:rPr>
          <w:rFonts w:ascii="Times New Roman" w:eastAsia="Arial" w:hAnsi="Times New Roman" w:cs="Times New Roman"/>
        </w:rPr>
        <w:t>arts</w:t>
      </w:r>
      <w:proofErr w:type="spellEnd"/>
      <w:r w:rsidRPr="000B59FA">
        <w:rPr>
          <w:rFonts w:ascii="Times New Roman" w:eastAsia="Arial" w:hAnsi="Times New Roman" w:cs="Times New Roman"/>
        </w:rPr>
        <w:t xml:space="preserve">. 184 e </w:t>
      </w:r>
      <w:proofErr w:type="gramStart"/>
      <w:r w:rsidRPr="000B59FA">
        <w:rPr>
          <w:rFonts w:ascii="Times New Roman" w:eastAsia="Arial" w:hAnsi="Times New Roman" w:cs="Times New Roman"/>
        </w:rPr>
        <w:t>185.”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“Art. 52. Para as atividades classificadas como de alto risco de segurança e passíveis de licenciamento junto ao Corpo de Bombeiros Militar de Minas Gerais (CBMMG), o licenciamento urbanístico para fins de alvará de localização e funcionamento fica condicionado ao atendimento da medida mitigadora prevista no § 6º do art. </w:t>
      </w:r>
      <w:proofErr w:type="gramStart"/>
      <w:r w:rsidRPr="000B59FA">
        <w:rPr>
          <w:rFonts w:ascii="Times New Roman" w:eastAsia="Arial" w:hAnsi="Times New Roman" w:cs="Times New Roman"/>
        </w:rPr>
        <w:t>48.”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54. (...)</w:t>
      </w:r>
    </w:p>
    <w:p w:rsidR="00F96B78" w:rsidRDefault="00F96B7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1º Edificação conforme é aquela devidamente licenciada que atenda as características de parcelamento, uso e ocupação do solo e as prescrições vigentes no Código de Obras e Edificações no momento do licenciamento, bem como a edificação regularizada conforme legislação municipal. </w:t>
      </w:r>
    </w:p>
    <w:p w:rsidR="00F96B78" w:rsidRDefault="00F96B7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Edificação não conforme é aquela não licenciada, ou licenciada de acordo com as características de parcelamento, uso e ocupação do solo e as prescrições do Código de Obras e Edificações vigentes à época do licenciamento e esteja em desacordo com as atuais normas de licenciamento.</w:t>
      </w:r>
    </w:p>
    <w:p w:rsidR="00F96B78" w:rsidRDefault="00F96B7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(Revogado).</w:t>
      </w:r>
    </w:p>
    <w:p w:rsidR="00F96B78" w:rsidRDefault="00F96B7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§ 4º</w:t>
      </w:r>
      <w:r w:rsidR="00772BCC" w:rsidRPr="000B59FA">
        <w:rPr>
          <w:rFonts w:ascii="Times New Roman" w:eastAsia="Arial" w:hAnsi="Times New Roman" w:cs="Times New Roman"/>
        </w:rPr>
        <w:t xml:space="preserve"> Será considerada regular e conforme a edificação averbada na matrícula do imóvel antes de 19 de dezembro de </w:t>
      </w:r>
      <w:proofErr w:type="gramStart"/>
      <w:r w:rsidR="00772BCC" w:rsidRPr="000B59FA">
        <w:rPr>
          <w:rFonts w:ascii="Times New Roman" w:eastAsia="Arial" w:hAnsi="Times New Roman" w:cs="Times New Roman"/>
        </w:rPr>
        <w:t>1979.</w:t>
      </w:r>
      <w:r>
        <w:rPr>
          <w:rFonts w:ascii="Times New Roman" w:eastAsia="Arial" w:hAnsi="Times New Roman" w:cs="Times New Roman"/>
        </w:rPr>
        <w:t>”</w:t>
      </w:r>
      <w:proofErr w:type="gramEnd"/>
      <w:r w:rsidR="00772BCC"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 “Art. 55. O uso de imóveis, para fins da disciplina de parcelamento, uso e ocupação do solo, classifica-se em conforme ou não conforme, sendo:</w:t>
      </w:r>
    </w:p>
    <w:p w:rsidR="00CB24AF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 - (Revogado);</w:t>
      </w:r>
    </w:p>
    <w:p w:rsidR="00CB24AF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- (Revogado);</w:t>
      </w:r>
    </w:p>
    <w:p w:rsidR="00CB24AF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>III - uso conforme é aquele admitido, passível de ser implantado ou instalado no local que atende às exigências da legislação municipal vigente, inclusive parâmetros previstos nos Quadros 7 e 8 do Anexo 9 desta Lei.</w:t>
      </w:r>
    </w:p>
    <w:p w:rsidR="00CB24AF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IV - </w:t>
      </w:r>
      <w:proofErr w:type="gramStart"/>
      <w:r w:rsidRPr="000B59FA">
        <w:rPr>
          <w:rFonts w:ascii="Times New Roman" w:eastAsia="Arial" w:hAnsi="Times New Roman" w:cs="Times New Roman"/>
        </w:rPr>
        <w:t>uso</w:t>
      </w:r>
      <w:proofErr w:type="gramEnd"/>
      <w:r w:rsidRPr="000B59FA">
        <w:rPr>
          <w:rFonts w:ascii="Times New Roman" w:eastAsia="Arial" w:hAnsi="Times New Roman" w:cs="Times New Roman"/>
        </w:rPr>
        <w:t xml:space="preserve"> não conforme é aquele não passível de ser implantado ou instalado no local por desatender às exigências da legislação municipal vigente, inclusive parâmetros previstos nos Quadros 7 e 8 do Anexo 9 desta Lei”.</w:t>
      </w:r>
      <w:r w:rsidR="00CB24AF">
        <w:rPr>
          <w:rFonts w:ascii="Times New Roman" w:eastAsia="Arial" w:hAnsi="Times New Roman" w:cs="Times New Roman"/>
        </w:rPr>
        <w:t xml:space="preserve"> (...)</w:t>
      </w:r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7E0D63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7E0D63">
        <w:rPr>
          <w:rFonts w:ascii="Times New Roman" w:eastAsia="Arial" w:hAnsi="Times New Roman" w:cs="Times New Roman"/>
        </w:rPr>
        <w:t>“Art. 57. (...)</w:t>
      </w:r>
    </w:p>
    <w:p w:rsidR="00CB24AF" w:rsidRPr="007E0D63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7E0D63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7E0D63">
        <w:rPr>
          <w:rFonts w:ascii="Times New Roman" w:eastAsia="Arial" w:hAnsi="Times New Roman" w:cs="Times New Roman"/>
        </w:rPr>
        <w:t>Parágrafo único. (Revogado)</w:t>
      </w:r>
    </w:p>
    <w:p w:rsidR="00CB24AF" w:rsidRPr="007E0D63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7E0D63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7E0D63">
        <w:rPr>
          <w:rFonts w:ascii="Times New Roman" w:eastAsia="Arial" w:hAnsi="Times New Roman" w:cs="Times New Roman"/>
        </w:rPr>
        <w:t>§ 1º</w:t>
      </w:r>
      <w:r w:rsidR="00772BCC" w:rsidRPr="007E0D63">
        <w:rPr>
          <w:rFonts w:ascii="Times New Roman" w:eastAsia="Arial" w:hAnsi="Times New Roman" w:cs="Times New Roman"/>
        </w:rPr>
        <w:t xml:space="preserve"> Não é considerado aumento de área útil a ampliação de área construída pertinente e indispensável à segurança e higiene da edificação e das propriedades vizinhas ou que resulte em redução da incomodidade do uso ou em melhoria das condições ambientais.</w:t>
      </w:r>
    </w:p>
    <w:p w:rsidR="00CB24AF" w:rsidRPr="007E0D63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7E0D63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7E0D63">
        <w:rPr>
          <w:rFonts w:ascii="Times New Roman" w:eastAsia="Arial" w:hAnsi="Times New Roman" w:cs="Times New Roman"/>
        </w:rPr>
        <w:t>§ 2º</w:t>
      </w:r>
      <w:r w:rsidR="00772BCC" w:rsidRPr="007E0D63">
        <w:rPr>
          <w:rFonts w:ascii="Times New Roman" w:eastAsia="Arial" w:hAnsi="Times New Roman" w:cs="Times New Roman"/>
        </w:rPr>
        <w:t xml:space="preserve"> Fica permitida a ampliação de edificação de uso não conforme em se tratando de imóvel de uso residencial não classificado como RMV-2, RMV-3 ou RMV-4, desde que mantida a tipologia do nível de incomodidade e compatibilidade com o uso residencial na localidade. </w:t>
      </w:r>
    </w:p>
    <w:p w:rsidR="00CB24AF" w:rsidRPr="007E0D63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7E0D63">
        <w:rPr>
          <w:rFonts w:ascii="Times New Roman" w:eastAsia="Arial" w:hAnsi="Times New Roman" w:cs="Times New Roman"/>
        </w:rPr>
        <w:t>§ 3º</w:t>
      </w:r>
      <w:r w:rsidR="00772BCC" w:rsidRPr="007E0D63">
        <w:rPr>
          <w:rFonts w:ascii="Times New Roman" w:eastAsia="Arial" w:hAnsi="Times New Roman" w:cs="Times New Roman"/>
        </w:rPr>
        <w:t xml:space="preserve"> Será permitida a regularização do uso não conforme, por meio de Lei </w:t>
      </w:r>
      <w:proofErr w:type="gramStart"/>
      <w:r w:rsidR="00772BCC" w:rsidRPr="007E0D63">
        <w:rPr>
          <w:rFonts w:ascii="Times New Roman" w:eastAsia="Arial" w:hAnsi="Times New Roman" w:cs="Times New Roman"/>
        </w:rPr>
        <w:t>específica.”</w:t>
      </w:r>
      <w:proofErr w:type="gramEnd"/>
      <w:r w:rsidR="00772BCC" w:rsidRPr="007E0D63">
        <w:rPr>
          <w:rFonts w:ascii="Times New Roman" w:eastAsia="Arial" w:hAnsi="Times New Roman" w:cs="Times New Roman"/>
        </w:rPr>
        <w:t xml:space="preserve"> (NR)</w:t>
      </w:r>
    </w:p>
    <w:p w:rsidR="00CB24AF" w:rsidRDefault="00CB24A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58. (...)</w:t>
      </w:r>
    </w:p>
    <w:p w:rsidR="002F3FDA" w:rsidRDefault="002F3FD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1º </w:t>
      </w:r>
      <w:r w:rsidRPr="000B59FA">
        <w:rPr>
          <w:rFonts w:ascii="Times New Roman" w:eastAsia="Arial" w:hAnsi="Times New Roman" w:cs="Times New Roman"/>
          <w:highlight w:val="white"/>
        </w:rPr>
        <w:t>Poderá ser admitido edificar em lotes que não atendam à exigência do inciso II deste artigo desde que situados em áreas frutos de Regularização Fundiária nos termos da Lei Federal de regularização fundiária</w:t>
      </w:r>
      <w:r w:rsidR="002F3FDA">
        <w:rPr>
          <w:rFonts w:ascii="Times New Roman" w:eastAsia="Arial" w:hAnsi="Times New Roman" w:cs="Times New Roman"/>
        </w:rPr>
        <w:t xml:space="preserve">; </w:t>
      </w:r>
      <w:r w:rsidRPr="000B59FA">
        <w:rPr>
          <w:rFonts w:ascii="Times New Roman" w:eastAsia="Arial" w:hAnsi="Times New Roman" w:cs="Times New Roman"/>
        </w:rPr>
        <w:t>(...)</w:t>
      </w:r>
    </w:p>
    <w:p w:rsidR="002F3FDA" w:rsidRDefault="002F3FD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2F3FDA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§ 4º</w:t>
      </w:r>
      <w:r w:rsidR="00772BCC" w:rsidRPr="000B59FA">
        <w:rPr>
          <w:rFonts w:ascii="Times New Roman" w:eastAsia="Arial" w:hAnsi="Times New Roman" w:cs="Times New Roman"/>
        </w:rPr>
        <w:t xml:space="preserve"> Poderá ser admitido edificar em imóvel urbano implantado anteriormente a 19 de dezembro de 1979, desde que cumulativamente:</w:t>
      </w:r>
    </w:p>
    <w:p w:rsidR="002F3FDA" w:rsidRDefault="002F3FD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proofErr w:type="gramStart"/>
      <w:r w:rsidRPr="000B59FA">
        <w:rPr>
          <w:rFonts w:ascii="Times New Roman" w:eastAsia="Arial" w:hAnsi="Times New Roman" w:cs="Times New Roman"/>
        </w:rPr>
        <w:t>esteja</w:t>
      </w:r>
      <w:proofErr w:type="gramEnd"/>
      <w:r w:rsidRPr="000B59FA">
        <w:rPr>
          <w:rFonts w:ascii="Times New Roman" w:eastAsia="Arial" w:hAnsi="Times New Roman" w:cs="Times New Roman"/>
        </w:rPr>
        <w:t xml:space="preserve"> integrado à cidade;</w:t>
      </w:r>
    </w:p>
    <w:p w:rsidR="002F3FDA" w:rsidRDefault="002F3FD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Pr="000B59FA">
        <w:rPr>
          <w:rFonts w:ascii="Times New Roman" w:eastAsia="Arial" w:hAnsi="Times New Roman" w:cs="Times New Roman"/>
        </w:rPr>
        <w:t>possua</w:t>
      </w:r>
      <w:proofErr w:type="gramEnd"/>
      <w:r w:rsidRPr="000B59FA">
        <w:rPr>
          <w:rFonts w:ascii="Times New Roman" w:eastAsia="Arial" w:hAnsi="Times New Roman" w:cs="Times New Roman"/>
        </w:rPr>
        <w:t xml:space="preserve"> certidão de registro de imóveis;</w:t>
      </w:r>
    </w:p>
    <w:p w:rsidR="002F3FDA" w:rsidRDefault="002F3FD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 - atenda às exigências de infraestrutura do inciso II deste artigo; e</w:t>
      </w:r>
    </w:p>
    <w:p w:rsidR="002F3FDA" w:rsidRDefault="002F3FD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IV - emitida a certidão de consolidação do parcelamento do solo, expedida pela comissão de aceite de loteamentos do </w:t>
      </w:r>
      <w:proofErr w:type="gramStart"/>
      <w:r w:rsidRPr="000B59FA">
        <w:rPr>
          <w:rFonts w:ascii="Times New Roman" w:eastAsia="Arial" w:hAnsi="Times New Roman" w:cs="Times New Roman"/>
        </w:rPr>
        <w:t>município.”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61. (...)</w:t>
      </w:r>
    </w:p>
    <w:p w:rsidR="002F3FDA" w:rsidRDefault="002F3FD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(...)</w:t>
      </w:r>
    </w:p>
    <w:p w:rsidR="002F3FDA" w:rsidRDefault="002F3FD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 - (...)</w:t>
      </w:r>
    </w:p>
    <w:p w:rsidR="002F3FDA" w:rsidRDefault="002F3FD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c) beiral da cobertura - limitado para recuo lateral/fundo em 0,75m (setenta e cinco centímetros) e frontal 1,20m (um metro e vinte centímetros);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d) marquise em balanço - limitado para recuo lateral/fundo em 0,75m (setenta e cinco centímetros) e frontal 1,20m (um metro e vinte centímetros); e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e) jardins verticais ou horizontais, espelhos </w:t>
      </w:r>
      <w:r w:rsidR="00444DA7">
        <w:rPr>
          <w:rFonts w:ascii="Times New Roman" w:eastAsia="Arial" w:hAnsi="Times New Roman" w:cs="Times New Roman"/>
        </w:rPr>
        <w:t xml:space="preserve">d’água e piscinas descobertas. </w:t>
      </w:r>
      <w:r w:rsidRPr="000B59FA">
        <w:rPr>
          <w:rFonts w:ascii="Times New Roman" w:eastAsia="Arial" w:hAnsi="Times New Roman" w:cs="Times New Roman"/>
        </w:rPr>
        <w:t>(...)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IX - As áreas cobertas destinadas a estacionamento e manobra de veícul</w:t>
      </w:r>
      <w:r w:rsidR="00444DA7">
        <w:rPr>
          <w:rFonts w:ascii="Times New Roman" w:eastAsia="Arial" w:hAnsi="Times New Roman" w:cs="Times New Roman"/>
        </w:rPr>
        <w:t xml:space="preserve">os, motocicletas e bicicletas: </w:t>
      </w:r>
      <w:r w:rsidRPr="000B59FA">
        <w:rPr>
          <w:rFonts w:ascii="Times New Roman" w:eastAsia="Arial" w:hAnsi="Times New Roman" w:cs="Times New Roman"/>
        </w:rPr>
        <w:t>(...)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c) as áreas destinadas a vagas de estacionamento público e </w:t>
      </w:r>
      <w:proofErr w:type="gramStart"/>
      <w:r w:rsidRPr="000B59FA">
        <w:rPr>
          <w:rFonts w:ascii="Times New Roman" w:eastAsia="Arial" w:hAnsi="Times New Roman" w:cs="Times New Roman"/>
        </w:rPr>
        <w:t>privado.”</w:t>
      </w:r>
      <w:proofErr w:type="gramEnd"/>
      <w:r w:rsidR="00444DA7">
        <w:rPr>
          <w:rFonts w:ascii="Times New Roman" w:eastAsia="Arial" w:hAnsi="Times New Roman" w:cs="Times New Roman"/>
        </w:rPr>
        <w:t xml:space="preserve"> (...)</w:t>
      </w:r>
      <w:r w:rsidRPr="000B59FA">
        <w:rPr>
          <w:rFonts w:ascii="Times New Roman" w:eastAsia="Arial" w:hAnsi="Times New Roman" w:cs="Times New Roman"/>
        </w:rPr>
        <w:t xml:space="preserve"> (NR).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62. (...)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§1º Considera-se área projetada, toda projeção horizont</w:t>
      </w:r>
      <w:r w:rsidR="00444DA7">
        <w:rPr>
          <w:rFonts w:ascii="Times New Roman" w:eastAsia="Arial" w:hAnsi="Times New Roman" w:cs="Times New Roman"/>
        </w:rPr>
        <w:t xml:space="preserve">al da construção sobre o lote. </w:t>
      </w:r>
      <w:r w:rsidRPr="000B59FA">
        <w:rPr>
          <w:rFonts w:ascii="Times New Roman" w:eastAsia="Arial" w:hAnsi="Times New Roman" w:cs="Times New Roman"/>
        </w:rPr>
        <w:t>(...)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Não são considerados para contabilização da Taxa de Ocupação Máxima (</w:t>
      </w:r>
      <w:proofErr w:type="spellStart"/>
      <w:r w:rsidRPr="000B59FA">
        <w:rPr>
          <w:rFonts w:ascii="Times New Roman" w:eastAsia="Arial" w:hAnsi="Times New Roman" w:cs="Times New Roman"/>
        </w:rPr>
        <w:t>TOmáx</w:t>
      </w:r>
      <w:proofErr w:type="spellEnd"/>
      <w:r w:rsidRPr="000B59FA">
        <w:rPr>
          <w:rFonts w:ascii="Times New Roman" w:eastAsia="Arial" w:hAnsi="Times New Roman" w:cs="Times New Roman"/>
        </w:rPr>
        <w:t>):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proofErr w:type="gramStart"/>
      <w:r w:rsidRPr="000B59FA">
        <w:rPr>
          <w:rFonts w:ascii="Times New Roman" w:eastAsia="Arial" w:hAnsi="Times New Roman" w:cs="Times New Roman"/>
        </w:rPr>
        <w:t>beiral e marquise</w:t>
      </w:r>
      <w:proofErr w:type="gramEnd"/>
      <w:r w:rsidRPr="000B59FA">
        <w:rPr>
          <w:rFonts w:ascii="Times New Roman" w:eastAsia="Arial" w:hAnsi="Times New Roman" w:cs="Times New Roman"/>
        </w:rPr>
        <w:t xml:space="preserve"> em balanço, sendo não computável até 0,75m (setenta e cinco centímetros) para recuo lateral/fundo e 1,20m (um metro e vinte centímetros) para recuo frontal;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Pr="000B59FA">
        <w:rPr>
          <w:rFonts w:ascii="Times New Roman" w:eastAsia="Arial" w:hAnsi="Times New Roman" w:cs="Times New Roman"/>
        </w:rPr>
        <w:t>pergolados e similares</w:t>
      </w:r>
      <w:proofErr w:type="gramEnd"/>
      <w:r w:rsidRPr="000B59FA">
        <w:rPr>
          <w:rFonts w:ascii="Times New Roman" w:eastAsia="Arial" w:hAnsi="Times New Roman" w:cs="Times New Roman"/>
        </w:rPr>
        <w:t>;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 - saliências, ressaltos de vigas, pilares e jardineiras, sendo não computável até a largura de 0,40m (quarenta centímetros) em projeção horizontal;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IV - </w:t>
      </w:r>
      <w:proofErr w:type="gramStart"/>
      <w:r w:rsidRPr="000B59FA">
        <w:rPr>
          <w:rFonts w:ascii="Times New Roman" w:eastAsia="Arial" w:hAnsi="Times New Roman" w:cs="Times New Roman"/>
        </w:rPr>
        <w:t>elementos</w:t>
      </w:r>
      <w:proofErr w:type="gramEnd"/>
      <w:r w:rsidRPr="000B59FA">
        <w:rPr>
          <w:rFonts w:ascii="Times New Roman" w:eastAsia="Arial" w:hAnsi="Times New Roman" w:cs="Times New Roman"/>
        </w:rPr>
        <w:t xml:space="preserve"> de acesso à edificação cobertos com largura máxima de 1,50m (um metro e cinquenta centímetros);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V - </w:t>
      </w:r>
      <w:proofErr w:type="gramStart"/>
      <w:r w:rsidRPr="000B59FA">
        <w:rPr>
          <w:rFonts w:ascii="Times New Roman" w:eastAsia="Arial" w:hAnsi="Times New Roman" w:cs="Times New Roman"/>
        </w:rPr>
        <w:t>varandas e sacadas</w:t>
      </w:r>
      <w:proofErr w:type="gramEnd"/>
      <w:r w:rsidRPr="000B59FA">
        <w:rPr>
          <w:rFonts w:ascii="Times New Roman" w:eastAsia="Arial" w:hAnsi="Times New Roman" w:cs="Times New Roman"/>
        </w:rPr>
        <w:t xml:space="preserve"> abertas, em balanço, sendo não computável até a largura de 1,20 m (um metro e vinte centímetros);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VI - </w:t>
      </w:r>
      <w:proofErr w:type="gramStart"/>
      <w:r w:rsidRPr="000B59FA">
        <w:rPr>
          <w:rFonts w:ascii="Times New Roman" w:eastAsia="Arial" w:hAnsi="Times New Roman" w:cs="Times New Roman"/>
        </w:rPr>
        <w:t>sistemas</w:t>
      </w:r>
      <w:proofErr w:type="gramEnd"/>
      <w:r w:rsidRPr="000B59FA">
        <w:rPr>
          <w:rFonts w:ascii="Times New Roman" w:eastAsia="Arial" w:hAnsi="Times New Roman" w:cs="Times New Roman"/>
        </w:rPr>
        <w:t xml:space="preserve"> de captação e reuso de águas pluviais;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VII - abrigo de gás e sistemas de controle de incêndio; 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VIII - cômodos para depósito de resíduos sólidos;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IX – </w:t>
      </w:r>
      <w:proofErr w:type="gramStart"/>
      <w:r w:rsidRPr="000B59FA">
        <w:rPr>
          <w:rFonts w:ascii="Times New Roman" w:eastAsia="Arial" w:hAnsi="Times New Roman" w:cs="Times New Roman"/>
        </w:rPr>
        <w:t>sistemas</w:t>
      </w:r>
      <w:proofErr w:type="gramEnd"/>
      <w:r w:rsidRPr="000B59FA">
        <w:rPr>
          <w:rFonts w:ascii="Times New Roman" w:eastAsia="Arial" w:hAnsi="Times New Roman" w:cs="Times New Roman"/>
        </w:rPr>
        <w:t xml:space="preserve"> de apoio à sustentabilidade energética e hídrica da edificação; e </w:t>
      </w:r>
    </w:p>
    <w:p w:rsidR="00444DA7" w:rsidRDefault="00444DA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X - jardins verticais ou horizontais e espelhos </w:t>
      </w:r>
      <w:proofErr w:type="gramStart"/>
      <w:r w:rsidRPr="000B59FA">
        <w:rPr>
          <w:rFonts w:ascii="Times New Roman" w:eastAsia="Arial" w:hAnsi="Times New Roman" w:cs="Times New Roman"/>
        </w:rPr>
        <w:t>d’água.”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 “Art. 63. (...)</w:t>
      </w:r>
    </w:p>
    <w:p w:rsidR="008F5099" w:rsidRDefault="008F509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Em lotes que possuírem 2 (duas) testadas ou mais, o gabarito de altura deverá ser medido através de uma das seguintes regras:</w:t>
      </w:r>
    </w:p>
    <w:p w:rsidR="008F5099" w:rsidRDefault="008F509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proofErr w:type="gramStart"/>
      <w:r w:rsidR="00607137">
        <w:rPr>
          <w:rFonts w:ascii="Times New Roman" w:eastAsia="Arial" w:hAnsi="Times New Roman" w:cs="Times New Roman"/>
        </w:rPr>
        <w:t>q</w:t>
      </w:r>
      <w:r w:rsidRPr="000B59FA">
        <w:rPr>
          <w:rFonts w:ascii="Times New Roman" w:eastAsia="Arial" w:hAnsi="Times New Roman" w:cs="Times New Roman"/>
        </w:rPr>
        <w:t>uando</w:t>
      </w:r>
      <w:proofErr w:type="gramEnd"/>
      <w:r w:rsidRPr="000B59FA">
        <w:rPr>
          <w:rFonts w:ascii="Times New Roman" w:eastAsia="Arial" w:hAnsi="Times New Roman" w:cs="Times New Roman"/>
        </w:rPr>
        <w:t xml:space="preserve"> pertencentes ao mesmo nível viário, poderá ser medido o gabarito a partir do nível mais alto do ponto médio das testadas; ou</w:t>
      </w:r>
    </w:p>
    <w:p w:rsidR="008F5099" w:rsidRDefault="008F509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 xml:space="preserve">II - </w:t>
      </w:r>
      <w:proofErr w:type="gramStart"/>
      <w:r w:rsidR="00607137">
        <w:rPr>
          <w:rFonts w:ascii="Times New Roman" w:eastAsia="Arial" w:hAnsi="Times New Roman" w:cs="Times New Roman"/>
        </w:rPr>
        <w:t>q</w:t>
      </w:r>
      <w:r w:rsidRPr="000B59FA">
        <w:rPr>
          <w:rFonts w:ascii="Times New Roman" w:eastAsia="Arial" w:hAnsi="Times New Roman" w:cs="Times New Roman"/>
        </w:rPr>
        <w:t>uando</w:t>
      </w:r>
      <w:proofErr w:type="gramEnd"/>
      <w:r w:rsidRPr="000B59FA">
        <w:rPr>
          <w:rFonts w:ascii="Times New Roman" w:eastAsia="Arial" w:hAnsi="Times New Roman" w:cs="Times New Roman"/>
        </w:rPr>
        <w:t xml:space="preserve"> pertencentes a diferentes níveis viários, considera-se a testada de maior hi</w:t>
      </w:r>
      <w:r w:rsidR="008F5099">
        <w:rPr>
          <w:rFonts w:ascii="Times New Roman" w:eastAsia="Arial" w:hAnsi="Times New Roman" w:cs="Times New Roman"/>
        </w:rPr>
        <w:t xml:space="preserve">erarquização do sistema viário. </w:t>
      </w:r>
      <w:r w:rsidRPr="000B59FA">
        <w:rPr>
          <w:rFonts w:ascii="Times New Roman" w:eastAsia="Arial" w:hAnsi="Times New Roman" w:cs="Times New Roman"/>
        </w:rPr>
        <w:t>(...)</w:t>
      </w:r>
    </w:p>
    <w:p w:rsidR="008F5099" w:rsidRDefault="008F509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5º (Revogado).</w:t>
      </w:r>
    </w:p>
    <w:p w:rsidR="008F5099" w:rsidRDefault="008F509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6º (Revogado).</w:t>
      </w:r>
    </w:p>
    <w:p w:rsidR="00607137" w:rsidRDefault="0060713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7º (Revogado)</w:t>
      </w:r>
    </w:p>
    <w:p w:rsidR="00607137" w:rsidRDefault="0060713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8º (Revogado</w:t>
      </w:r>
      <w:proofErr w:type="gramStart"/>
      <w:r w:rsidRPr="000B59FA">
        <w:rPr>
          <w:rFonts w:ascii="Times New Roman" w:eastAsia="Arial" w:hAnsi="Times New Roman" w:cs="Times New Roman"/>
        </w:rPr>
        <w:t>).”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607137" w:rsidRDefault="0060713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64. (...)</w:t>
      </w:r>
    </w:p>
    <w:p w:rsidR="000B7C38" w:rsidRDefault="000B7C3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Obrigatório nos imóveis de acordo com a hierarquização viár</w:t>
      </w:r>
      <w:r w:rsidR="000B7C38">
        <w:rPr>
          <w:rFonts w:ascii="Times New Roman" w:eastAsia="Arial" w:hAnsi="Times New Roman" w:cs="Times New Roman"/>
        </w:rPr>
        <w:t xml:space="preserve">ia definida nesta Lei, a saber: </w:t>
      </w:r>
      <w:r w:rsidRPr="000B59FA">
        <w:rPr>
          <w:rFonts w:ascii="Times New Roman" w:eastAsia="Arial" w:hAnsi="Times New Roman" w:cs="Times New Roman"/>
        </w:rPr>
        <w:t>(...)</w:t>
      </w:r>
    </w:p>
    <w:p w:rsidR="000B7C38" w:rsidRDefault="000B7C3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(Revogado).</w:t>
      </w:r>
    </w:p>
    <w:p w:rsidR="000B7C38" w:rsidRDefault="000B7C3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3º </w:t>
      </w:r>
      <w:r w:rsidRPr="000B59FA">
        <w:rPr>
          <w:rFonts w:ascii="Times New Roman" w:eastAsia="Arial" w:hAnsi="Times New Roman" w:cs="Times New Roman"/>
          <w:highlight w:val="white"/>
        </w:rPr>
        <w:t>No caso de imóvel com testadas para mais de uma via, o afastamento (recuo) frontal será obrigatório apenas em relação a uma das vias, notadamente aquela de maior hierarquia viária, em caso de ser de mesma classificação viária, a escolha fica a encargo do proprietário.</w:t>
      </w:r>
    </w:p>
    <w:p w:rsidR="000B7C38" w:rsidRDefault="000B7C3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4º (...)</w:t>
      </w:r>
    </w:p>
    <w:p w:rsidR="000B7C38" w:rsidRDefault="000B7C3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proofErr w:type="gramStart"/>
      <w:r w:rsidR="000B7C38">
        <w:rPr>
          <w:rFonts w:ascii="Times New Roman" w:eastAsia="Arial" w:hAnsi="Times New Roman" w:cs="Times New Roman"/>
        </w:rPr>
        <w:t>o</w:t>
      </w:r>
      <w:proofErr w:type="gramEnd"/>
      <w:r w:rsidRPr="000B59FA">
        <w:rPr>
          <w:rFonts w:ascii="Times New Roman" w:eastAsia="Arial" w:hAnsi="Times New Roman" w:cs="Times New Roman"/>
        </w:rPr>
        <w:t xml:space="preserve"> balanço, acima do pavimento térreo, em altura mínima de 3,00 (três metros) em relação ao terreno ou piso circundante das edificações nas seguintes dimensões:</w:t>
      </w:r>
    </w:p>
    <w:p w:rsidR="000B7C38" w:rsidRDefault="000B7C3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beiral, marquises balanceadas, pergolados e similares sendo o avanço permitido limitado a 1,20m (um metro e vinte centímetros), sendo obrigatória a canalização das águas pluviais e seu lançamento na sa</w:t>
      </w:r>
      <w:r w:rsidR="000B7C38">
        <w:rPr>
          <w:rFonts w:ascii="Times New Roman" w:eastAsia="Arial" w:hAnsi="Times New Roman" w:cs="Times New Roman"/>
        </w:rPr>
        <w:t xml:space="preserve">rjeta da pista da via </w:t>
      </w:r>
      <w:proofErr w:type="gramStart"/>
      <w:r w:rsidR="000B7C38">
        <w:rPr>
          <w:rFonts w:ascii="Times New Roman" w:eastAsia="Arial" w:hAnsi="Times New Roman" w:cs="Times New Roman"/>
        </w:rPr>
        <w:t xml:space="preserve">pública;  </w:t>
      </w:r>
      <w:r w:rsidRPr="000B59FA">
        <w:rPr>
          <w:rFonts w:ascii="Times New Roman" w:eastAsia="Arial" w:hAnsi="Times New Roman" w:cs="Times New Roman"/>
        </w:rPr>
        <w:t>(...)</w:t>
      </w:r>
      <w:proofErr w:type="gramEnd"/>
    </w:p>
    <w:p w:rsidR="000B7C38" w:rsidRDefault="000B7C3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c) elementos de acesso e piso circundante a edificação desde que descobertos e elementos de acesso à edificação cobertos com largura máxima de 1,50m (um metro e cinquenta centímetros); e</w:t>
      </w:r>
    </w:p>
    <w:p w:rsidR="000B7C38" w:rsidRDefault="000B7C3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d) varandas e sacadas abertas, sendo o avanço permitido limitado a 1,20 m (um metro e vinte centímetros). </w:t>
      </w:r>
    </w:p>
    <w:p w:rsidR="003D2B14" w:rsidRDefault="003D2B1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1. (Revogado);</w:t>
      </w:r>
    </w:p>
    <w:p w:rsidR="003D2B14" w:rsidRDefault="003D2B1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2. (Revogado);</w:t>
      </w:r>
    </w:p>
    <w:p w:rsidR="003D2B14" w:rsidRDefault="003D2B1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3. (Revogado);</w:t>
      </w:r>
    </w:p>
    <w:p w:rsidR="003D2B14" w:rsidRDefault="003D2B1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4. (Revogado);</w:t>
      </w:r>
    </w:p>
    <w:p w:rsidR="003D2B14" w:rsidRDefault="003D2B1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5. (Revogado).</w:t>
      </w:r>
    </w:p>
    <w:p w:rsidR="003D2B14" w:rsidRDefault="003D2B1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– (...)</w:t>
      </w:r>
    </w:p>
    <w:p w:rsidR="003D2B14" w:rsidRDefault="003D2B1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j) abrigos para animais, com pé direito limitado a 1,80 m (um metro e oitenta centímetros); e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>k) construção no subsolo, desde que respeitado o recuo mínimo de 2,00m (dois metros) das vias</w:t>
      </w:r>
      <w:r w:rsidR="0057545E">
        <w:rPr>
          <w:rFonts w:ascii="Times New Roman" w:eastAsia="Arial" w:hAnsi="Times New Roman" w:cs="Times New Roman"/>
        </w:rPr>
        <w:t xml:space="preserve"> públicas lindeiras ao imóvel. </w:t>
      </w:r>
      <w:r w:rsidRPr="000B59FA">
        <w:rPr>
          <w:rFonts w:ascii="Times New Roman" w:eastAsia="Arial" w:hAnsi="Times New Roman" w:cs="Times New Roman"/>
        </w:rPr>
        <w:t>(...)</w:t>
      </w:r>
    </w:p>
    <w:p w:rsidR="0057545E" w:rsidRDefault="0057545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6º No caso de ampliação de área, esta deverá respeitar os recuos laterais e de fundos e os demais parâmetros </w:t>
      </w:r>
      <w:proofErr w:type="gramStart"/>
      <w:r w:rsidRPr="000B59FA">
        <w:rPr>
          <w:rFonts w:ascii="Times New Roman" w:eastAsia="Arial" w:hAnsi="Times New Roman" w:cs="Times New Roman"/>
        </w:rPr>
        <w:t>urbanísticos.”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57545E" w:rsidRDefault="0057545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7º É dispensado o recuo frontal em ampliações de imóveis e construções de novas edificações inseridas na </w:t>
      </w:r>
      <w:proofErr w:type="spellStart"/>
      <w:r w:rsidRPr="000B59FA">
        <w:rPr>
          <w:rFonts w:ascii="Times New Roman" w:eastAsia="Arial" w:hAnsi="Times New Roman" w:cs="Times New Roman"/>
        </w:rPr>
        <w:t>Macroárea</w:t>
      </w:r>
      <w:proofErr w:type="spellEnd"/>
      <w:r w:rsidRPr="000B59FA">
        <w:rPr>
          <w:rFonts w:ascii="Times New Roman" w:eastAsia="Arial" w:hAnsi="Times New Roman" w:cs="Times New Roman"/>
        </w:rPr>
        <w:t xml:space="preserve"> de Urbanização Consolidada (MUC) em Zonas Centrais – ZC que apresentem largura mínima da calçada de 2 (dois) metros e em Zonas Mistas de Verticalização – ZMV que apresentem largura mínima da calçada de 4 (quatro) metros (sendo considerado para esta largura mínima apenas o passeio, sem qualquer recuo frontal), mediante comprovação no projeto arquitetônico pelo responsável técnico. (</w:t>
      </w:r>
      <w:proofErr w:type="gramStart"/>
      <w:r w:rsidRPr="000B59FA">
        <w:rPr>
          <w:rFonts w:ascii="Times New Roman" w:eastAsia="Arial" w:hAnsi="Times New Roman" w:cs="Times New Roman"/>
        </w:rPr>
        <w:t>NR)”</w:t>
      </w:r>
      <w:proofErr w:type="gramEnd"/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E336FE">
        <w:rPr>
          <w:rFonts w:ascii="Times New Roman" w:eastAsia="Arial" w:hAnsi="Times New Roman" w:cs="Times New Roman"/>
        </w:rPr>
        <w:t>“Art. 65. (Revogado</w:t>
      </w:r>
      <w:proofErr w:type="gramStart"/>
      <w:r w:rsidRPr="00E336FE">
        <w:rPr>
          <w:rFonts w:ascii="Times New Roman" w:eastAsia="Arial" w:hAnsi="Times New Roman" w:cs="Times New Roman"/>
        </w:rPr>
        <w:t>).”</w:t>
      </w:r>
      <w:proofErr w:type="gramEnd"/>
      <w:r w:rsidRPr="000B59FA">
        <w:rPr>
          <w:rFonts w:ascii="Times New Roman" w:eastAsia="Arial" w:hAnsi="Times New Roman" w:cs="Times New Roman"/>
        </w:rPr>
        <w:t xml:space="preserve"> 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“Art. 66. Os afastamentos mínimos obrigatórios das edificações em relação às divisas laterais e de fundo do terreno estão definidos da seguinte forma: 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proofErr w:type="gramStart"/>
      <w:r w:rsidRPr="000B59FA">
        <w:rPr>
          <w:rFonts w:ascii="Times New Roman" w:eastAsia="Arial" w:hAnsi="Times New Roman" w:cs="Times New Roman"/>
          <w:highlight w:val="white"/>
        </w:rPr>
        <w:t>afastamento</w:t>
      </w:r>
      <w:proofErr w:type="gramEnd"/>
      <w:r w:rsidRPr="000B59FA">
        <w:rPr>
          <w:rFonts w:ascii="Times New Roman" w:eastAsia="Arial" w:hAnsi="Times New Roman" w:cs="Times New Roman"/>
          <w:highlight w:val="white"/>
        </w:rPr>
        <w:t xml:space="preserve"> mínimo de 1,50m (um metro e meio) medida em relação ao perfil natural do terreno em edificações de até 7m (sete metros) de gabarito;</w:t>
      </w:r>
      <w:r w:rsidR="00E336FE">
        <w:rPr>
          <w:rFonts w:ascii="Times New Roman" w:eastAsia="Arial" w:hAnsi="Times New Roman" w:cs="Times New Roman"/>
          <w:highlight w:val="white"/>
        </w:rPr>
        <w:t xml:space="preserve"> </w:t>
      </w:r>
      <w:r w:rsidRPr="000B59FA">
        <w:rPr>
          <w:rFonts w:ascii="Times New Roman" w:eastAsia="Arial" w:hAnsi="Times New Roman" w:cs="Times New Roman"/>
          <w:highlight w:val="white"/>
        </w:rPr>
        <w:t>(...)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  <w:r w:rsidRPr="000B59FA">
        <w:rPr>
          <w:rFonts w:ascii="Times New Roman" w:eastAsia="Arial" w:hAnsi="Times New Roman" w:cs="Times New Roman"/>
        </w:rPr>
        <w:t xml:space="preserve">III - </w:t>
      </w:r>
      <w:r w:rsidRPr="000B59FA">
        <w:rPr>
          <w:rFonts w:ascii="Times New Roman" w:eastAsia="Arial" w:hAnsi="Times New Roman" w:cs="Times New Roman"/>
          <w:highlight w:val="white"/>
        </w:rPr>
        <w:t>afastamento mínimo de 2,50m (dois metros e cinquenta centímetros) em edificações entre 13m (treze metros) e 19m (dezenove metros) de gabarito;</w:t>
      </w:r>
      <w:r w:rsidR="00E336FE">
        <w:rPr>
          <w:rFonts w:ascii="Times New Roman" w:eastAsia="Arial" w:hAnsi="Times New Roman" w:cs="Times New Roman"/>
          <w:highlight w:val="white"/>
        </w:rPr>
        <w:t xml:space="preserve"> </w:t>
      </w:r>
      <w:r w:rsidRPr="000B59FA">
        <w:rPr>
          <w:rFonts w:ascii="Times New Roman" w:eastAsia="Arial" w:hAnsi="Times New Roman" w:cs="Times New Roman"/>
          <w:highlight w:val="white"/>
        </w:rPr>
        <w:t>(...)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  <w:r w:rsidRPr="000B59FA">
        <w:rPr>
          <w:rFonts w:ascii="Times New Roman" w:eastAsia="Arial" w:hAnsi="Times New Roman" w:cs="Times New Roman"/>
          <w:highlight w:val="white"/>
        </w:rPr>
        <w:t>§</w:t>
      </w:r>
      <w:r w:rsidR="00E336FE">
        <w:rPr>
          <w:rFonts w:ascii="Times New Roman" w:eastAsia="Arial" w:hAnsi="Times New Roman" w:cs="Times New Roman"/>
          <w:highlight w:val="white"/>
        </w:rPr>
        <w:t xml:space="preserve"> </w:t>
      </w:r>
      <w:r w:rsidRPr="000B59FA">
        <w:rPr>
          <w:rFonts w:ascii="Times New Roman" w:eastAsia="Arial" w:hAnsi="Times New Roman" w:cs="Times New Roman"/>
          <w:highlight w:val="white"/>
        </w:rPr>
        <w:t>1º (...)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  <w:highlight w:val="white"/>
        </w:rPr>
        <w:t xml:space="preserve">I - </w:t>
      </w:r>
      <w:proofErr w:type="gramStart"/>
      <w:r w:rsidRPr="000B59FA">
        <w:rPr>
          <w:rFonts w:ascii="Times New Roman" w:eastAsia="Arial" w:hAnsi="Times New Roman" w:cs="Times New Roman"/>
        </w:rPr>
        <w:t>nas</w:t>
      </w:r>
      <w:proofErr w:type="gramEnd"/>
      <w:r w:rsidRPr="000B59FA">
        <w:rPr>
          <w:rFonts w:ascii="Times New Roman" w:eastAsia="Arial" w:hAnsi="Times New Roman" w:cs="Times New Roman"/>
        </w:rPr>
        <w:t xml:space="preserve"> divisas sem aberturas laterais ou de fundos, até o gabarito de altura da edificação de até 13m (treze metros), medida em relação ao perfil natural do terreno;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- (Revogado)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 - (Revogado)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IV - (Revogado)</w:t>
      </w:r>
      <w:r w:rsidR="00E336FE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§ 2º </w:t>
      </w:r>
      <w:r w:rsidR="00772BCC" w:rsidRPr="000B59FA">
        <w:rPr>
          <w:rFonts w:ascii="Times New Roman" w:eastAsia="Arial" w:hAnsi="Times New Roman" w:cs="Times New Roman"/>
        </w:rPr>
        <w:t>(Revogado)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(...)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="00E336FE">
        <w:rPr>
          <w:rFonts w:ascii="Times New Roman" w:eastAsia="Arial" w:hAnsi="Times New Roman" w:cs="Times New Roman"/>
        </w:rPr>
        <w:t>r</w:t>
      </w:r>
      <w:r w:rsidRPr="000B59FA">
        <w:rPr>
          <w:rFonts w:ascii="Times New Roman" w:eastAsia="Arial" w:hAnsi="Times New Roman" w:cs="Times New Roman"/>
        </w:rPr>
        <w:t>essaltos</w:t>
      </w:r>
      <w:proofErr w:type="gramEnd"/>
      <w:r w:rsidRPr="000B59FA">
        <w:rPr>
          <w:rFonts w:ascii="Times New Roman" w:eastAsia="Arial" w:hAnsi="Times New Roman" w:cs="Times New Roman"/>
        </w:rPr>
        <w:t xml:space="preserve"> de pilares, jardineiras, ornatos, desde que não ultrapassem 0,40m (quarenta centímetros) em projeção horizontal, perpendicularmente à fachada, limitada sua área total a 25% (vinte e cinco por cento) da área da respectiva fachada.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III - </w:t>
      </w:r>
      <w:r w:rsidR="00E336FE">
        <w:rPr>
          <w:rFonts w:ascii="Times New Roman" w:eastAsia="Arial" w:hAnsi="Times New Roman" w:cs="Times New Roman"/>
        </w:rPr>
        <w:t>p</w:t>
      </w:r>
      <w:r w:rsidRPr="000B59FA">
        <w:rPr>
          <w:rFonts w:ascii="Times New Roman" w:eastAsia="Arial" w:hAnsi="Times New Roman" w:cs="Times New Roman"/>
        </w:rPr>
        <w:t xml:space="preserve">ergolados ou vigamentos de sustentação estrutural das edificações, desde que descobertos. 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4º A distância mínima permitida entre edificações construídas no mesmo terreno é equivalente a um afastamento lateral mínimo exigido para edificação conforme definido no caput deste artigo, não podendo ser menor que 1,5 m (um metro e meio). (...)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>§ 7º A altura máxima das edificações na divisa será de 13,00m (treze metros), medida a partir do nível mais alto do terreno natural na linha da divisa em questão, limitando o desnível a 4,00m de altura.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8º (Revogado) 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9º Quando for o caso de não obrigatoriedade dos afastamentos mínimos das edificações em relação às divisas laterais e de fundo, na hipótese do proprietário do imóvel optar pelo afastamento lateral ou de fundo, serão observadas as regras previstas nos incisos I a IV do caput deste </w:t>
      </w:r>
      <w:proofErr w:type="gramStart"/>
      <w:r w:rsidRPr="000B59FA">
        <w:rPr>
          <w:rFonts w:ascii="Times New Roman" w:eastAsia="Arial" w:hAnsi="Times New Roman" w:cs="Times New Roman"/>
        </w:rPr>
        <w:t>artigo.”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69. (...)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10. O corredor de circulação dos veículos terá́ largura mínima de 3,00m (três metros), 3,50m (três metros e cinquenta centímetros) ou 4,50m (quatro metros e cinquenta centímetros), quando as vagas de estacionamento formarem, em relação ao mesmo, ângulos de 30° (trinta graus), 45° (quarenta e cinco graus) ou 90º (noventa graus), </w:t>
      </w:r>
      <w:proofErr w:type="gramStart"/>
      <w:r w:rsidRPr="000B59FA">
        <w:rPr>
          <w:rFonts w:ascii="Times New Roman" w:eastAsia="Arial" w:hAnsi="Times New Roman" w:cs="Times New Roman"/>
        </w:rPr>
        <w:t>respectivamente.”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75. (...)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§ 3º </w:t>
      </w:r>
      <w:r w:rsidR="00772BCC" w:rsidRPr="000B59FA">
        <w:rPr>
          <w:rFonts w:ascii="Times New Roman" w:eastAsia="Arial" w:hAnsi="Times New Roman" w:cs="Times New Roman"/>
        </w:rPr>
        <w:t>(...)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 - (...)</w:t>
      </w:r>
    </w:p>
    <w:p w:rsidR="00E336FE" w:rsidRDefault="00E336FE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c) Zonas Especiais de Regularização Fundiária (ZERF), com a elaboração de Projetos de Regularização Fundiária (PRF) ou execução de obras de melhorias urbanísticas em áreas de REURB-S.”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76. O Alargamento de Calçadas consiste no incentivo público às edificações em destinarem o Afastamento (Recuo) Frontal das edificações consolidadas, em casos de reformas e/ou ampliação das calçadas nos parcelamentos e regiões consolidadas, garantindo melhor qualidade na circulação dos pedestres e pessoas com mobilidade reduzida.</w:t>
      </w:r>
    </w:p>
    <w:p w:rsidR="00830B52" w:rsidRDefault="00830B5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Para uso do incentivo público de alargamento de calçada para desconto na Outorga Onerosa do Direito de Construir (OODC), o proprietário, deverá incorporar a calçada existente a faixa necessária para atendimento aos valores mínimos de calçadas nos lotes estabelecidos no Quadro 3 que compõe o Anexo 7 desta Lei.</w:t>
      </w:r>
    </w:p>
    <w:p w:rsidR="00830B52" w:rsidRDefault="00830B5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830B52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§ 2º</w:t>
      </w:r>
      <w:r w:rsidR="00772BCC" w:rsidRPr="000B59FA">
        <w:rPr>
          <w:rFonts w:ascii="Times New Roman" w:eastAsia="Arial" w:hAnsi="Times New Roman" w:cs="Times New Roman"/>
        </w:rPr>
        <w:t xml:space="preserve"> Além do desconto previsto no § 1º a edificação que utilizar deste incentivo fica dispensada do afastamento (recuo) frontal exigido nesta Lei.</w:t>
      </w:r>
    </w:p>
    <w:p w:rsidR="00830B52" w:rsidRDefault="00830B5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O potencial construtivo do lote é calculado com base na área original do lote, dispensando a outorga onerosa referente à área ampliada.</w:t>
      </w:r>
      <w:r w:rsidR="00830B52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830B52" w:rsidRDefault="00830B5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6º O Alargamento de Calçada, quando for adotado, deverá constar na via de maior hierarquia, devendo ser contínuo em toda testada em que for </w:t>
      </w:r>
      <w:proofErr w:type="gramStart"/>
      <w:r w:rsidRPr="000B59FA">
        <w:rPr>
          <w:rFonts w:ascii="Times New Roman" w:eastAsia="Arial" w:hAnsi="Times New Roman" w:cs="Times New Roman"/>
        </w:rPr>
        <w:t>implementado.”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77. A Fachada Ativa é o incentivo do uso não residencial (</w:t>
      </w:r>
      <w:proofErr w:type="spellStart"/>
      <w:r w:rsidRPr="000B59FA">
        <w:rPr>
          <w:rFonts w:ascii="Times New Roman" w:eastAsia="Arial" w:hAnsi="Times New Roman" w:cs="Times New Roman"/>
        </w:rPr>
        <w:t>nR</w:t>
      </w:r>
      <w:proofErr w:type="spellEnd"/>
      <w:r w:rsidRPr="000B59FA">
        <w:rPr>
          <w:rFonts w:ascii="Times New Roman" w:eastAsia="Arial" w:hAnsi="Times New Roman" w:cs="Times New Roman"/>
        </w:rPr>
        <w:t>) por meio da ocupação do pavimento térreo localizado no alinhamento de passeios públicos das edificações, com objetivo de promover melhor interação entre o comércio, os serviços e as moradias, garantindo uma circulação dinâmica para os pedestres.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(...)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III - </w:t>
      </w:r>
      <w:r w:rsidR="00DB68D0">
        <w:rPr>
          <w:rFonts w:ascii="Times New Roman" w:eastAsia="Arial" w:hAnsi="Times New Roman" w:cs="Times New Roman"/>
        </w:rPr>
        <w:t>t</w:t>
      </w:r>
      <w:r w:rsidRPr="000B59FA">
        <w:rPr>
          <w:rFonts w:ascii="Times New Roman" w:eastAsia="Arial" w:hAnsi="Times New Roman" w:cs="Times New Roman"/>
        </w:rPr>
        <w:t xml:space="preserve">er aberturas para os logradouros públicos com portas, janelas e afins, de modo a garantir a permeabilidade visual no mínimo em 50% (cinquenta por cento) da metragem de sua testada, possibilitando a observação do pedestre; 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IV - Possuir, no mínimo a cada 10m (dez metros) de testada do terreno, acesso direto para os logradouros públicos, com as dimensões mínimas previstas para usos comerciais em legislação específica.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Em contrapartida à adoção de tais medidas para a edificação, não será computável para fins de Coeficiente de Aproveitamento, a área construída destinada à Fachada Ativa no pavimento térreo e sobreloja.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</w:t>
      </w:r>
      <w:r w:rsidR="00DB68D0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3º Os proprietários de lotes com área superior a 500 m² (quinhentos metros quadrados) localizados ao longo das vias das Zonas Mistas de Verticalização (ZMV), ao optarem pelo incentivo público da Fachada Ativa, deverão adotar no mínimo 50% (cinquenta por cento) da sua testada para esta finalidade.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§4º (</w:t>
      </w:r>
      <w:proofErr w:type="gramStart"/>
      <w:r w:rsidRPr="000B59FA">
        <w:rPr>
          <w:rFonts w:ascii="Times New Roman" w:eastAsia="Arial" w:hAnsi="Times New Roman" w:cs="Times New Roman"/>
        </w:rPr>
        <w:t>Revogado)”</w:t>
      </w:r>
      <w:proofErr w:type="gramEnd"/>
      <w:r w:rsidR="00DB68D0">
        <w:rPr>
          <w:rFonts w:ascii="Times New Roman" w:eastAsia="Arial" w:hAnsi="Times New Roman" w:cs="Times New Roman"/>
        </w:rPr>
        <w:t>.</w:t>
      </w:r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“Art. 78. A Fruição Pública visa potencializar a qualidade de circulação dos pedestres, e consiste no incentivo ao proprietário de edificações ou outras construções </w:t>
      </w:r>
      <w:proofErr w:type="spellStart"/>
      <w:r w:rsidRPr="000B59FA">
        <w:rPr>
          <w:rFonts w:ascii="Times New Roman" w:eastAsia="Arial" w:hAnsi="Times New Roman" w:cs="Times New Roman"/>
        </w:rPr>
        <w:t>privadas</w:t>
      </w:r>
      <w:proofErr w:type="spellEnd"/>
      <w:r w:rsidRPr="000B59FA">
        <w:rPr>
          <w:rFonts w:ascii="Times New Roman" w:eastAsia="Arial" w:hAnsi="Times New Roman" w:cs="Times New Roman"/>
        </w:rPr>
        <w:t xml:space="preserve"> em destinar voluntariamente uma porcentagem da área livre do seu terreno ao espaço público, podendo a área ser externa ou interna à edificação, desde que esteja ao nível dos logradouros públicos, tenha tratamento paisagístico, atenda a acessibilidade prevista em norma e possua o mesmo tipo de pavimentação da calçada.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1º (Revogado) 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(Revogado)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A área de fruição pública não poderá ser fechada à circulação de pedestres por nenhum objeto de vedação, temporário ou permanente, podendo ter controle de acesso entre 22h de um dia e 6h do dia seguinte, bem como poderá ter cobertura ou ser coberta desde que a mesma não interfira no caráter público do espaço ou prejudique a fruição de pessoas, sendo assim computada como área construída do empreendimento.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4º (Revogado).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5º (Revogado).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6º (Revogado).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7º (Revogado).</w:t>
      </w:r>
    </w:p>
    <w:p w:rsidR="00DB68D0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DB68D0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§ </w:t>
      </w:r>
      <w:r w:rsidR="00772BCC" w:rsidRPr="000B59FA">
        <w:rPr>
          <w:rFonts w:ascii="Times New Roman" w:eastAsia="Arial" w:hAnsi="Times New Roman" w:cs="Times New Roman"/>
        </w:rPr>
        <w:t>8º A implementação do incentivo público da Fruição Pública não é obrigatória, porém os empreendimentos e edificações que adotarem o incentivo deverão possuir, no mínimo, área do lote de 500 m² (quinhentos metros quadrados) e atender uma das seguintes exigências: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 xml:space="preserve">I - </w:t>
      </w:r>
      <w:proofErr w:type="gramStart"/>
      <w:r w:rsidR="00B75753">
        <w:rPr>
          <w:rFonts w:ascii="Times New Roman" w:eastAsia="Arial" w:hAnsi="Times New Roman" w:cs="Times New Roman"/>
        </w:rPr>
        <w:t>s</w:t>
      </w:r>
      <w:r w:rsidRPr="000B59FA">
        <w:rPr>
          <w:rFonts w:ascii="Times New Roman" w:eastAsia="Arial" w:hAnsi="Times New Roman" w:cs="Times New Roman"/>
        </w:rPr>
        <w:t>er</w:t>
      </w:r>
      <w:proofErr w:type="gramEnd"/>
      <w:r w:rsidRPr="000B59FA">
        <w:rPr>
          <w:rFonts w:ascii="Times New Roman" w:eastAsia="Arial" w:hAnsi="Times New Roman" w:cs="Times New Roman"/>
        </w:rPr>
        <w:t xml:space="preserve"> espaço contíguo ao passeio, ou conformar pátios, escadarias, rampas, pilotis e atravessamentos de quadra destinados à ampliação de áreas verdes e à formação de pequenas praças e largos para convívio coletivo contínuo, com, no mínimo os seguintes equipamentos: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banco ou elemento de mobiliário urbano similar destinado a proporcionar a permanência de pessoas no espaço;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b) arborização com espécies de porte pequeno ou médio para fins de sombreamento;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c) iluminação; e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d) placa informativa relativa ao caráter público da área de fruição com indicação do mantenedor e horário de funcionamento.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Pr="000B59FA">
        <w:rPr>
          <w:rFonts w:ascii="Times New Roman" w:eastAsia="Arial" w:hAnsi="Times New Roman" w:cs="Times New Roman"/>
        </w:rPr>
        <w:t>ser</w:t>
      </w:r>
      <w:proofErr w:type="gramEnd"/>
      <w:r w:rsidRPr="000B59FA">
        <w:rPr>
          <w:rFonts w:ascii="Times New Roman" w:eastAsia="Arial" w:hAnsi="Times New Roman" w:cs="Times New Roman"/>
        </w:rPr>
        <w:t xml:space="preserve"> interno ou externo ao estabelecimento com, no mínimo os seguintes equipamentos: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banco ou elemento de mobiliário urbano destinado a proporcionar a pe</w:t>
      </w:r>
      <w:r w:rsidR="00B75753">
        <w:rPr>
          <w:rFonts w:ascii="Times New Roman" w:eastAsia="Arial" w:hAnsi="Times New Roman" w:cs="Times New Roman"/>
        </w:rPr>
        <w:t xml:space="preserve">rmanência de pessoas no espaço; </w:t>
      </w:r>
      <w:r w:rsidRPr="000B59FA">
        <w:rPr>
          <w:rFonts w:ascii="Times New Roman" w:eastAsia="Arial" w:hAnsi="Times New Roman" w:cs="Times New Roman"/>
        </w:rPr>
        <w:t>e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b) usos comerciais em seu interior, de maneira a estimular o uso misto do imóvel e proporcionar conveniência e incentivar a convivência coletiva.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9º Poderá ser realizada nos afastamentos frontal, lateral ou de fundos, respeitados os demais parâmetros urbanísticos.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10</w:t>
      </w:r>
      <w:r w:rsidR="00B75753">
        <w:rPr>
          <w:rFonts w:ascii="Times New Roman" w:eastAsia="Arial" w:hAnsi="Times New Roman" w:cs="Times New Roman"/>
        </w:rPr>
        <w:t>.</w:t>
      </w:r>
      <w:r w:rsidRPr="000B59FA">
        <w:rPr>
          <w:rFonts w:ascii="Times New Roman" w:eastAsia="Arial" w:hAnsi="Times New Roman" w:cs="Times New Roman"/>
        </w:rPr>
        <w:t xml:space="preserve"> Poderá haver desnível, desde que seu tratamento qualifique o espaço e incentive a convivência coletiva e acessível.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11. Em contrapartida à adoção de tais medidas para a edificação, não será computável para fins de Coeficiente de Aproveitamento, a área construída destinada à Fruição Pública.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12. A implantação da Fruição Pública é do proprietário do imóvel, não podendo ser exigida como medida compensatória ou mitigadora.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13. A área destinada à Fruição Pública será acordada entre o proprietário do imóvel e o poder público municipal.</w:t>
      </w:r>
    </w:p>
    <w:p w:rsidR="00B75753" w:rsidRDefault="00B7575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14. O incentivo à Fruição Pública não será aplicável às edificações ou outras construções privadas que se localizarem na </w:t>
      </w:r>
      <w:proofErr w:type="spellStart"/>
      <w:r w:rsidRPr="000B59FA">
        <w:rPr>
          <w:rFonts w:ascii="Times New Roman" w:eastAsia="Arial" w:hAnsi="Times New Roman" w:cs="Times New Roman"/>
        </w:rPr>
        <w:t>Macroárea</w:t>
      </w:r>
      <w:proofErr w:type="spellEnd"/>
      <w:r w:rsidRPr="000B59FA">
        <w:rPr>
          <w:rFonts w:ascii="Times New Roman" w:eastAsia="Arial" w:hAnsi="Times New Roman" w:cs="Times New Roman"/>
        </w:rPr>
        <w:t xml:space="preserve"> de Transição </w:t>
      </w:r>
      <w:proofErr w:type="gramStart"/>
      <w:r w:rsidRPr="000B59FA">
        <w:rPr>
          <w:rFonts w:ascii="Times New Roman" w:eastAsia="Arial" w:hAnsi="Times New Roman" w:cs="Times New Roman"/>
        </w:rPr>
        <w:t>Urbana.”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“Art. 79. Quando a área do lote a ser implantado o empreendimento de uso Residencial </w:t>
      </w:r>
      <w:proofErr w:type="spellStart"/>
      <w:r w:rsidRPr="000B59FA">
        <w:rPr>
          <w:rFonts w:ascii="Times New Roman" w:eastAsia="Arial" w:hAnsi="Times New Roman" w:cs="Times New Roman"/>
        </w:rPr>
        <w:t>Multifamiliar</w:t>
      </w:r>
      <w:proofErr w:type="spellEnd"/>
      <w:r w:rsidRPr="000B59FA">
        <w:rPr>
          <w:rFonts w:ascii="Times New Roman" w:eastAsia="Arial" w:hAnsi="Times New Roman" w:cs="Times New Roman"/>
        </w:rPr>
        <w:t xml:space="preserve"> Vertical (RMV), não residencial (</w:t>
      </w:r>
      <w:proofErr w:type="spellStart"/>
      <w:r w:rsidRPr="000B59FA">
        <w:rPr>
          <w:rFonts w:ascii="Times New Roman" w:eastAsia="Arial" w:hAnsi="Times New Roman" w:cs="Times New Roman"/>
        </w:rPr>
        <w:t>nR</w:t>
      </w:r>
      <w:proofErr w:type="spellEnd"/>
      <w:r w:rsidRPr="000B59FA">
        <w:rPr>
          <w:rFonts w:ascii="Times New Roman" w:eastAsia="Arial" w:hAnsi="Times New Roman" w:cs="Times New Roman"/>
        </w:rPr>
        <w:t>) ou misto for superior a 10.000m² (dez mil metros quadrados), para aplicação do incentivo da área de fruição pública deve-se obedecer aos seguintes parâmetros de ocupação: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(...)”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 “Art. 81. Para efeito desta Lei, consideram-se casas geminadas 2 (duas) ou mais unidades habitacionais contíguas no mesmo lote, com frente e acesso independente para a via oficial de circulação.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 xml:space="preserve">Parágrafo único.  As casas geminadas devem respeitar os parâmetros de parcelamento, uso e ocupação do solo da zona e da </w:t>
      </w:r>
      <w:proofErr w:type="spellStart"/>
      <w:r w:rsidRPr="000B59FA">
        <w:rPr>
          <w:rFonts w:ascii="Times New Roman" w:eastAsia="Arial" w:hAnsi="Times New Roman" w:cs="Times New Roman"/>
        </w:rPr>
        <w:t>macroárea</w:t>
      </w:r>
      <w:proofErr w:type="spellEnd"/>
      <w:r w:rsidRPr="000B59FA">
        <w:rPr>
          <w:rFonts w:ascii="Times New Roman" w:eastAsia="Arial" w:hAnsi="Times New Roman" w:cs="Times New Roman"/>
        </w:rPr>
        <w:t xml:space="preserve"> em que estiverem </w:t>
      </w:r>
      <w:proofErr w:type="gramStart"/>
      <w:r w:rsidRPr="000B59FA">
        <w:rPr>
          <w:rFonts w:ascii="Times New Roman" w:eastAsia="Arial" w:hAnsi="Times New Roman" w:cs="Times New Roman"/>
        </w:rPr>
        <w:t>inseridas.”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82. (...)</w:t>
      </w:r>
    </w:p>
    <w:p w:rsidR="0021724A" w:rsidRDefault="0021724A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Parágrafo único.  As casas superpostas devem respeitar os parâmetros de parcelamento, uso e ocupação do solo da zona e da </w:t>
      </w:r>
      <w:proofErr w:type="spellStart"/>
      <w:r w:rsidRPr="000B59FA">
        <w:rPr>
          <w:rFonts w:ascii="Times New Roman" w:eastAsia="Arial" w:hAnsi="Times New Roman" w:cs="Times New Roman"/>
        </w:rPr>
        <w:t>macroárea</w:t>
      </w:r>
      <w:proofErr w:type="spellEnd"/>
      <w:r w:rsidRPr="000B59FA">
        <w:rPr>
          <w:rFonts w:ascii="Times New Roman" w:eastAsia="Arial" w:hAnsi="Times New Roman" w:cs="Times New Roman"/>
        </w:rPr>
        <w:t xml:space="preserve"> em que estiverem </w:t>
      </w:r>
      <w:proofErr w:type="gramStart"/>
      <w:r w:rsidRPr="000B59FA">
        <w:rPr>
          <w:rFonts w:ascii="Times New Roman" w:eastAsia="Arial" w:hAnsi="Times New Roman" w:cs="Times New Roman"/>
        </w:rPr>
        <w:t>inseridas.”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83. Para efeito desta Lei, são considerados Empreendimentos Habitacionais de Interesse Social (EHIS) e Empreendimentos Habitacionais de Moradia Popular (EHMP), os edifícios ou conjuntos de moradia que atendam aos usos estabelecidos no Art. 40 desta Lei, nas seguintes formas: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proofErr w:type="gramStart"/>
      <w:r w:rsidRPr="000B59FA">
        <w:rPr>
          <w:rFonts w:ascii="Times New Roman" w:eastAsia="Arial" w:hAnsi="Times New Roman" w:cs="Times New Roman"/>
        </w:rPr>
        <w:t>empreendimentos</w:t>
      </w:r>
      <w:proofErr w:type="gramEnd"/>
      <w:r w:rsidRPr="000B59FA">
        <w:rPr>
          <w:rFonts w:ascii="Times New Roman" w:eastAsia="Arial" w:hAnsi="Times New Roman" w:cs="Times New Roman"/>
        </w:rPr>
        <w:t xml:space="preserve"> de regularização fundiária com reassentamento em novas edificações, bem como, nos casos de reconstrução ou não de edificações em Zonas Especiais de Regularização Fundiária (ZERF);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Pr="000B59FA">
        <w:rPr>
          <w:rFonts w:ascii="Times New Roman" w:eastAsia="Arial" w:hAnsi="Times New Roman" w:cs="Times New Roman"/>
        </w:rPr>
        <w:t>implantação</w:t>
      </w:r>
      <w:proofErr w:type="gramEnd"/>
      <w:r w:rsidRPr="000B59FA">
        <w:rPr>
          <w:rFonts w:ascii="Times New Roman" w:eastAsia="Arial" w:hAnsi="Times New Roman" w:cs="Times New Roman"/>
        </w:rPr>
        <w:t xml:space="preserve"> de loteamentos destinados à construção de habitações de interesse social ou moradia popular em Zonas Especiais de Interesse Social Novas (ZEIS 2); e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III - construção de edificações residenciais unifamiliares e </w:t>
      </w:r>
      <w:proofErr w:type="spellStart"/>
      <w:r w:rsidRPr="000B59FA">
        <w:rPr>
          <w:rFonts w:ascii="Times New Roman" w:eastAsia="Arial" w:hAnsi="Times New Roman" w:cs="Times New Roman"/>
        </w:rPr>
        <w:t>multifamiliares</w:t>
      </w:r>
      <w:proofErr w:type="spellEnd"/>
      <w:r w:rsidRPr="000B59FA">
        <w:rPr>
          <w:rFonts w:ascii="Times New Roman" w:eastAsia="Arial" w:hAnsi="Times New Roman" w:cs="Times New Roman"/>
        </w:rPr>
        <w:t>, horizontais ou verticais, destinadas a habitação de interesse social em qualquer zoneamento que permita o uso residencial.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IV - (Revogado).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(...)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proofErr w:type="gramStart"/>
      <w:r w:rsidRPr="000B59FA">
        <w:rPr>
          <w:rFonts w:ascii="Times New Roman" w:eastAsia="Arial" w:hAnsi="Times New Roman" w:cs="Times New Roman"/>
        </w:rPr>
        <w:t>poderão</w:t>
      </w:r>
      <w:proofErr w:type="gramEnd"/>
      <w:r w:rsidRPr="000B59FA">
        <w:rPr>
          <w:rFonts w:ascii="Times New Roman" w:eastAsia="Arial" w:hAnsi="Times New Roman" w:cs="Times New Roman"/>
        </w:rPr>
        <w:t xml:space="preserve"> utilizar o Coeficiente de Aproveitamento Máximo (</w:t>
      </w:r>
      <w:proofErr w:type="spellStart"/>
      <w:r w:rsidRPr="000B59FA">
        <w:rPr>
          <w:rFonts w:ascii="Times New Roman" w:eastAsia="Arial" w:hAnsi="Times New Roman" w:cs="Times New Roman"/>
        </w:rPr>
        <w:t>CAmáx</w:t>
      </w:r>
      <w:proofErr w:type="spellEnd"/>
      <w:r w:rsidRPr="000B59FA">
        <w:rPr>
          <w:rFonts w:ascii="Times New Roman" w:eastAsia="Arial" w:hAnsi="Times New Roman" w:cs="Times New Roman"/>
        </w:rPr>
        <w:t>) definido no Quadro 2 que compõe o Anexo 6 desta Lei ou nas Leis de operações urbanas consorciadas sem a contrapartida da Outorga Onerosa do Direito de Construir (OODC); e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Pr="000B59FA">
        <w:rPr>
          <w:rFonts w:ascii="Times New Roman" w:eastAsia="Arial" w:hAnsi="Times New Roman" w:cs="Times New Roman"/>
        </w:rPr>
        <w:t>utilizar</w:t>
      </w:r>
      <w:proofErr w:type="gramEnd"/>
      <w:r w:rsidRPr="000B59FA">
        <w:rPr>
          <w:rFonts w:ascii="Times New Roman" w:eastAsia="Arial" w:hAnsi="Times New Roman" w:cs="Times New Roman"/>
        </w:rPr>
        <w:t xml:space="preserve"> a Taxa de Ocupação máxima, definida neste artigo, independente do Zoneamento, do seguinte modo:</w:t>
      </w:r>
      <w:r w:rsidR="00B7615F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IV - (Revogado)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 - (Revogado)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VI - adaptação de edificações existentes mediante flexibilização dos parâmetros urbanísticos para atender programa público de habitação de interesse social ou moradia </w:t>
      </w:r>
      <w:proofErr w:type="gramStart"/>
      <w:r w:rsidRPr="000B59FA">
        <w:rPr>
          <w:rFonts w:ascii="Times New Roman" w:eastAsia="Arial" w:hAnsi="Times New Roman" w:cs="Times New Roman"/>
        </w:rPr>
        <w:t>popular.”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(NR).</w:t>
      </w:r>
      <w:r w:rsidR="00B7615F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8º O conjunto de medidas mitigadoras e condições de instalação das atividades mencionado no § 6º é definido pelo Quadro 8 e Quadro 8A integrantes do Anexo 9, e pelo Quadro </w:t>
      </w:r>
      <w:proofErr w:type="gramStart"/>
      <w:r w:rsidRPr="000B59FA">
        <w:rPr>
          <w:rFonts w:ascii="Times New Roman" w:eastAsia="Arial" w:hAnsi="Times New Roman" w:cs="Times New Roman"/>
        </w:rPr>
        <w:t>2 integrante</w:t>
      </w:r>
      <w:proofErr w:type="gramEnd"/>
      <w:r w:rsidRPr="000B59FA">
        <w:rPr>
          <w:rFonts w:ascii="Times New Roman" w:eastAsia="Arial" w:hAnsi="Times New Roman" w:cs="Times New Roman"/>
        </w:rPr>
        <w:t xml:space="preserve"> do Anexo 6 desta Lei.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9º A área a ser transferida poderá localizar-se no terreno a ser desmembrado ou fora dele, conforme conveniência e interesse do órgão competente do Poder Executivo Municipal, respeitada a equivalência financeira, de acordo com o estabelecido no § 7º, § 8º e 9º do art. 80.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10</w:t>
      </w:r>
      <w:r w:rsidR="00B7615F">
        <w:rPr>
          <w:rFonts w:ascii="Times New Roman" w:eastAsia="Arial" w:hAnsi="Times New Roman" w:cs="Times New Roman"/>
        </w:rPr>
        <w:t>.</w:t>
      </w:r>
      <w:r w:rsidRPr="000B59FA">
        <w:rPr>
          <w:rFonts w:ascii="Times New Roman" w:eastAsia="Arial" w:hAnsi="Times New Roman" w:cs="Times New Roman"/>
        </w:rPr>
        <w:t xml:space="preserve"> (Revogado).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11</w:t>
      </w:r>
      <w:r w:rsidR="00B7615F">
        <w:rPr>
          <w:rFonts w:ascii="Times New Roman" w:eastAsia="Arial" w:hAnsi="Times New Roman" w:cs="Times New Roman"/>
        </w:rPr>
        <w:t>.</w:t>
      </w:r>
      <w:r w:rsidRPr="000B59FA">
        <w:rPr>
          <w:rFonts w:ascii="Times New Roman" w:eastAsia="Arial" w:hAnsi="Times New Roman" w:cs="Times New Roman"/>
        </w:rPr>
        <w:t xml:space="preserve"> (Revogado).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12</w:t>
      </w:r>
      <w:r w:rsidR="00B7615F">
        <w:rPr>
          <w:rFonts w:ascii="Times New Roman" w:eastAsia="Arial" w:hAnsi="Times New Roman" w:cs="Times New Roman"/>
        </w:rPr>
        <w:t>.</w:t>
      </w:r>
      <w:r w:rsidRPr="000B59FA">
        <w:rPr>
          <w:rFonts w:ascii="Times New Roman" w:eastAsia="Arial" w:hAnsi="Times New Roman" w:cs="Times New Roman"/>
        </w:rPr>
        <w:t xml:space="preserve"> (Revogado).</w:t>
      </w:r>
    </w:p>
    <w:p w:rsidR="00B7615F" w:rsidRDefault="00B7615F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13</w:t>
      </w:r>
      <w:r w:rsidR="00B7615F">
        <w:rPr>
          <w:rFonts w:ascii="Times New Roman" w:eastAsia="Arial" w:hAnsi="Times New Roman" w:cs="Times New Roman"/>
        </w:rPr>
        <w:t>. (Revogado</w:t>
      </w:r>
      <w:proofErr w:type="gramStart"/>
      <w:r w:rsidR="00B7615F">
        <w:rPr>
          <w:rFonts w:ascii="Times New Roman" w:eastAsia="Arial" w:hAnsi="Times New Roman" w:cs="Times New Roman"/>
        </w:rPr>
        <w:t>).</w:t>
      </w:r>
      <w:r w:rsidRPr="000B59FA">
        <w:rPr>
          <w:rFonts w:ascii="Times New Roman" w:eastAsia="Arial" w:hAnsi="Times New Roman" w:cs="Times New Roman"/>
        </w:rPr>
        <w:t>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84. (...)</w:t>
      </w:r>
    </w:p>
    <w:p w:rsidR="00147AD7" w:rsidRDefault="00147AD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</w:t>
      </w:r>
      <w:r w:rsidR="00147AD7">
        <w:rPr>
          <w:rFonts w:ascii="Times New Roman" w:eastAsia="Arial" w:hAnsi="Times New Roman" w:cs="Times New Roman"/>
        </w:rPr>
        <w:t xml:space="preserve"> O Zoneamento Urbano</w:t>
      </w:r>
      <w:r w:rsidRPr="000B59FA">
        <w:rPr>
          <w:rFonts w:ascii="Times New Roman" w:eastAsia="Arial" w:hAnsi="Times New Roman" w:cs="Times New Roman"/>
        </w:rPr>
        <w:t xml:space="preserve"> está definido no Mapa 4 que compõe o Anexo 5 desta Lei”.</w:t>
      </w:r>
      <w:r w:rsidR="00217820">
        <w:rPr>
          <w:rFonts w:ascii="Times New Roman" w:eastAsia="Arial" w:hAnsi="Times New Roman" w:cs="Times New Roman"/>
        </w:rPr>
        <w:t xml:space="preserve"> (...)</w:t>
      </w:r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86. (...)</w:t>
      </w:r>
    </w:p>
    <w:p w:rsidR="00217820" w:rsidRDefault="0021782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(...)</w:t>
      </w:r>
    </w:p>
    <w:p w:rsidR="00217820" w:rsidRDefault="0021782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– (Revogado).</w:t>
      </w:r>
    </w:p>
    <w:p w:rsidR="00217820" w:rsidRDefault="0021782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(Revogado).</w:t>
      </w:r>
      <w:r w:rsidR="00217820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217820" w:rsidRDefault="0021782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4º</w:t>
      </w:r>
      <w:r w:rsidR="00217820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217820" w:rsidRDefault="0021782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 – (Revogado).</w:t>
      </w:r>
      <w:r w:rsidR="00217820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(...)”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87. (...)</w:t>
      </w:r>
    </w:p>
    <w:p w:rsidR="00217820" w:rsidRDefault="0021782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(...)</w:t>
      </w:r>
    </w:p>
    <w:p w:rsidR="00217820" w:rsidRDefault="0021782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 - (...)</w:t>
      </w:r>
    </w:p>
    <w:p w:rsidR="00217820" w:rsidRDefault="0021782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uso Residencial (R), conforme Quadro 4C que compõe o Anexo 8 desta Lei;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1.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2.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3. (Revogado)</w:t>
      </w:r>
      <w:r w:rsidR="00DF3E21">
        <w:rPr>
          <w:rFonts w:ascii="Times New Roman" w:eastAsia="Arial" w:hAnsi="Times New Roman" w:cs="Times New Roman"/>
        </w:rPr>
        <w:t>.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b) uso </w:t>
      </w:r>
      <w:r w:rsidR="00DF3E21">
        <w:rPr>
          <w:rFonts w:ascii="Times New Roman" w:eastAsia="Arial" w:hAnsi="Times New Roman" w:cs="Times New Roman"/>
        </w:rPr>
        <w:t>n</w:t>
      </w:r>
      <w:r w:rsidRPr="000B59FA">
        <w:rPr>
          <w:rFonts w:ascii="Times New Roman" w:eastAsia="Arial" w:hAnsi="Times New Roman" w:cs="Times New Roman"/>
        </w:rPr>
        <w:t>ão residencial (</w:t>
      </w:r>
      <w:proofErr w:type="spellStart"/>
      <w:r w:rsidRPr="000B59FA">
        <w:rPr>
          <w:rFonts w:ascii="Times New Roman" w:eastAsia="Arial" w:hAnsi="Times New Roman" w:cs="Times New Roman"/>
        </w:rPr>
        <w:t>nR</w:t>
      </w:r>
      <w:proofErr w:type="spellEnd"/>
      <w:r w:rsidRPr="000B59FA">
        <w:rPr>
          <w:rFonts w:ascii="Times New Roman" w:eastAsia="Arial" w:hAnsi="Times New Roman" w:cs="Times New Roman"/>
        </w:rPr>
        <w:t>) de atividades admitidas em ZM 1, nos termos do Quadro 4B que compõe o Anexo 8, atendidas as medidas mitigadoras ou de compensação relativas às repercussões negativas dispostas no Quadro 4B que compõe o Anexo 8 desta Lei;</w:t>
      </w:r>
      <w:r w:rsidR="00DF3E21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- (...)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uso Residencial (R), conforme Quadro 4C que compõe o Anexo 8 desta Lei;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1.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2.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3.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4. (Revogado)</w:t>
      </w:r>
      <w:r w:rsidR="00DF3E21">
        <w:rPr>
          <w:rFonts w:ascii="Times New Roman" w:eastAsia="Arial" w:hAnsi="Times New Roman" w:cs="Times New Roman"/>
        </w:rPr>
        <w:t>.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b) uso não residencial (</w:t>
      </w:r>
      <w:proofErr w:type="spellStart"/>
      <w:r w:rsidRPr="000B59FA">
        <w:rPr>
          <w:rFonts w:ascii="Times New Roman" w:eastAsia="Arial" w:hAnsi="Times New Roman" w:cs="Times New Roman"/>
        </w:rPr>
        <w:t>nR</w:t>
      </w:r>
      <w:proofErr w:type="spellEnd"/>
      <w:r w:rsidRPr="000B59FA">
        <w:rPr>
          <w:rFonts w:ascii="Times New Roman" w:eastAsia="Arial" w:hAnsi="Times New Roman" w:cs="Times New Roman"/>
        </w:rPr>
        <w:t xml:space="preserve">) de atividades agrupadas em qualquer nível de risco, desde que atendidas as medidas mitigadoras ou de compensação relativas às repercussões negativas dispostas no Quadro 4B </w:t>
      </w:r>
      <w:r w:rsidR="00DF3E21">
        <w:rPr>
          <w:rFonts w:ascii="Times New Roman" w:eastAsia="Arial" w:hAnsi="Times New Roman" w:cs="Times New Roman"/>
        </w:rPr>
        <w:t xml:space="preserve">que compõe o Anexo 8 desta Lei; </w:t>
      </w:r>
      <w:r w:rsidRPr="000B59FA">
        <w:rPr>
          <w:rFonts w:ascii="Times New Roman" w:eastAsia="Arial" w:hAnsi="Times New Roman" w:cs="Times New Roman"/>
        </w:rPr>
        <w:t>(...)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d) Empreendimentos de Habitação de Interesse Social (EHIS) e Empreendimentos de Moradia Popular (EHMP), sendo constituídos com até 4 (quatro) pavimentos, exclusive pilotis.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 - (...)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Uso Residencial (R), conforme Quadro 4C que compõe o Anexo 8 desta Lei;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1.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2.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3.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4. (Revogado)</w:t>
      </w:r>
      <w:r w:rsidR="00DF3E21">
        <w:rPr>
          <w:rFonts w:ascii="Times New Roman" w:eastAsia="Arial" w:hAnsi="Times New Roman" w:cs="Times New Roman"/>
        </w:rPr>
        <w:t xml:space="preserve">; </w:t>
      </w:r>
      <w:r w:rsidRPr="000B59FA">
        <w:rPr>
          <w:rFonts w:ascii="Times New Roman" w:eastAsia="Arial" w:hAnsi="Times New Roman" w:cs="Times New Roman"/>
        </w:rPr>
        <w:t>(...)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d) Empreendimentos de Habitação de Interesse Social (EHIS) e Empreendimentos de Moradia Popular (EHMP), que tenham até 12 (doze) pavimentos, exclusive pilotis.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IV - (...)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a) Uso Residencial (R), conforme Quadro 4C que compõe o Anexo 8 desta Lei; 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1.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2.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3.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4. (Revogado)</w:t>
      </w:r>
      <w:r w:rsidR="00DF3E21">
        <w:rPr>
          <w:rFonts w:ascii="Times New Roman" w:eastAsia="Arial" w:hAnsi="Times New Roman" w:cs="Times New Roman"/>
        </w:rPr>
        <w:t xml:space="preserve">. </w:t>
      </w:r>
      <w:r w:rsidRPr="000B59FA">
        <w:rPr>
          <w:rFonts w:ascii="Times New Roman" w:eastAsia="Arial" w:hAnsi="Times New Roman" w:cs="Times New Roman"/>
        </w:rPr>
        <w:t>(...)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d) Empreendimentos de Habitação de Interesse Social (EHIS) e Empreendimentos de Moradia Popular (EHMP), que tenham até 21 (vinte e um) pavimentos, exclusive pilotis.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 - Zona Mista de Verticalização (ZMV), corresponde aos lotes com testada para as vias com capacidade viária, e de usos residenciais de alta densidade e usos não residenciais, inclusive usos industriais, observados os parâmetros de incomodidade e as restrições do Quadro 2 que compõe o Anexo 6 e as condições de instalação previstas no Quadro 8 que compõem o Anexo 9 desta Lei, sendo permitidos os seguintes usos: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>a) Uso Residencial (R), conforme Quadro 4C que compõe o Anexo 8 desta Lei;</w:t>
      </w:r>
      <w:r w:rsidRPr="000B59FA">
        <w:rPr>
          <w:rFonts w:ascii="Times New Roman" w:eastAsia="Arial" w:hAnsi="Times New Roman" w:cs="Times New Roman"/>
          <w:strike/>
          <w:color w:val="FF0000"/>
        </w:rPr>
        <w:t xml:space="preserve"> 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1.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2.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3.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4. (Revogado)</w:t>
      </w:r>
      <w:r w:rsidR="00DF3E21">
        <w:rPr>
          <w:rFonts w:ascii="Times New Roman" w:eastAsia="Arial" w:hAnsi="Times New Roman" w:cs="Times New Roman"/>
        </w:rPr>
        <w:t>;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5. (Revogado)</w:t>
      </w:r>
      <w:r w:rsidR="00DF3E21">
        <w:rPr>
          <w:rFonts w:ascii="Times New Roman" w:eastAsia="Arial" w:hAnsi="Times New Roman" w:cs="Times New Roman"/>
        </w:rPr>
        <w:t xml:space="preserve">; </w:t>
      </w:r>
      <w:r w:rsidRPr="000B59FA">
        <w:rPr>
          <w:rFonts w:ascii="Times New Roman" w:eastAsia="Arial" w:hAnsi="Times New Roman" w:cs="Times New Roman"/>
        </w:rPr>
        <w:t>(...)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d) Empreendimentos de Habitação de Interesse Social (EHIS) e Empreendimentos de Moradia Popular (EHMP), com mais de 21 (vinte e um) pavimentos.</w:t>
      </w:r>
    </w:p>
    <w:p w:rsidR="00DF3E21" w:rsidRDefault="00DF3E21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2º (Revogado).” 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88. (...)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1º Cabe ao empreendedor, a possibilidade de escolher entre os Zoneamentos descritos nesta Lei devendo obedecer ao ordenamento e diretrizes estabelecidas pelo Macrozoneamento e pelas </w:t>
      </w:r>
      <w:proofErr w:type="spellStart"/>
      <w:r w:rsidRPr="000B59FA">
        <w:rPr>
          <w:rFonts w:ascii="Times New Roman" w:eastAsia="Arial" w:hAnsi="Times New Roman" w:cs="Times New Roman"/>
        </w:rPr>
        <w:t>Macroáreas</w:t>
      </w:r>
      <w:proofErr w:type="spellEnd"/>
      <w:r w:rsidRPr="000B59FA">
        <w:rPr>
          <w:rFonts w:ascii="Times New Roman" w:eastAsia="Arial" w:hAnsi="Times New Roman" w:cs="Times New Roman"/>
        </w:rPr>
        <w:t xml:space="preserve"> e Eixos de Estruturação, desde que atendidas os critérios estabelecidos no §6º do Art. 7º da Lei Municipal nº 6.544/2021.</w:t>
      </w:r>
      <w:r w:rsidR="00124450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(Revogado).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4º Nos casos de parcelamento do solo que seja em Zona de Expansão Urbana (ZEU) localizada nas adjacências, limítrofe ou lindeira a Zona de Amortecimento de Unidades de Conservação, deverá ser adotado a Zona Mista de Adensamento Restrito (ZM1) quando não houver Zoneamento Especial predefinido para a referida área nos termos desta Lei. 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5º São admitidas em áreas não parceladas da Zona de Expansão Urbana (ZEU), respeitadas as limitações do Macrozoneamento e a legislação ambiental, frigoríficos e abatedouro de animais, extração mineral, produção de carvão vegetal em florestas plantadas, pecuária bovina ou ovina e agroindústrias e suas atividades correlatas e de apoio.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6º As vias arteriais projetadas em parcelamentos aprovados após a publicação desta Lei deverão ser classificadas como Zona Mista de Verticalização (ZMV), desde que não estejam em áreas de ZER, ZEP, ZEEP e ZEPAM e não interfiram em zonas de </w:t>
      </w:r>
      <w:proofErr w:type="gramStart"/>
      <w:r w:rsidRPr="000B59FA">
        <w:rPr>
          <w:rFonts w:ascii="Times New Roman" w:eastAsia="Arial" w:hAnsi="Times New Roman" w:cs="Times New Roman"/>
        </w:rPr>
        <w:t>aeródromos.”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 “Art. 89. (...)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Uso Residencial (R), conforme Quadro 4C que compõe o Anexo 8 desta Lei;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1. (Revogado).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2. (Revogado).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>3. (Revogado).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4. (Revogado).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5. (Revogado).</w:t>
      </w:r>
      <w:r w:rsidR="00124450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124450" w:rsidRDefault="00124450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d) Empreendimentos de Habitação de Interesse Social (EHIS) e Empreendimentos de Moradia Popular (EHMP), com qualquer número de pavimentos, respeitados os parâmetros construtivos </w:t>
      </w:r>
      <w:r w:rsidR="00124450">
        <w:rPr>
          <w:rFonts w:ascii="Times New Roman" w:eastAsia="Arial" w:hAnsi="Times New Roman" w:cs="Times New Roman"/>
        </w:rPr>
        <w:t>definidos para a zona. (...).</w:t>
      </w:r>
      <w:r w:rsidRPr="000B59FA">
        <w:rPr>
          <w:rFonts w:ascii="Times New Roman" w:eastAsia="Arial" w:hAnsi="Times New Roman" w:cs="Times New Roman"/>
        </w:rPr>
        <w:t>”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 “Art. 90. </w:t>
      </w:r>
      <w:r w:rsidRPr="000B59FA">
        <w:rPr>
          <w:rFonts w:ascii="Times New Roman" w:eastAsia="Arial" w:hAnsi="Times New Roman" w:cs="Times New Roman"/>
          <w:highlight w:val="white"/>
        </w:rPr>
        <w:t>As Zonas de Empreendimentos de Porte (ZEP) correspondem às áreas ocupadas predominantemente por usos não residenciais e empreendimentos de Nível de Risco III, classificados como “alto risco”, cuja instalação e funcionamento deverão dispensar os processos de licenciamento urbanístico, sendo os parâmetros de ocupação aqueles definidos pelo Quadro 2 que compõe o Anexo 6 desta Lei, permitidos os seguintes usos:</w:t>
      </w:r>
    </w:p>
    <w:p w:rsidR="00CD7EB3" w:rsidRDefault="00CD7EB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Uso Residencial (R) de qualquer subcategoria de uso apenas nos casos de regularização da edificação, regularização fundiária, uso não conforme ou novo licenciamento conforme § 3º deste artigo;</w:t>
      </w:r>
      <w:r w:rsidR="00CD7EB3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CD7EB3" w:rsidRDefault="00CD7EB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Os empreendimentos que se instalarem no interior dos Distritos Industriais consolidados, devem respeitar a legislação ambiental e urbanística vigente, ficando dispensado</w:t>
      </w:r>
      <w:r w:rsidR="00CD7EB3">
        <w:rPr>
          <w:rFonts w:ascii="Times New Roman" w:eastAsia="Arial" w:hAnsi="Times New Roman" w:cs="Times New Roman"/>
        </w:rPr>
        <w:t xml:space="preserve">s de licenciamento urbanístico. </w:t>
      </w:r>
      <w:r w:rsidRPr="000B59FA">
        <w:rPr>
          <w:rFonts w:ascii="Times New Roman" w:eastAsia="Arial" w:hAnsi="Times New Roman" w:cs="Times New Roman"/>
        </w:rPr>
        <w:t>(...)</w:t>
      </w:r>
    </w:p>
    <w:p w:rsidR="00CD7EB3" w:rsidRDefault="00CD7EB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3º Para empreendimentos de uso residencial e parcelamentos do solo residenciais limítrofes ou inseridos em Zonas de Empreendimentos de Porte (ZEP) e/ou Zonas de Expansão de Empreendimento de Porte (ZEEP) o empreendedor deverá comprovar, mediante a elaboração de EIV – Estudo de Impacto de Vizinhança, EIC – Estudo de Impacto de Circulação e EIR – Estudo de Impacto de Ruído, que não haverá prejuízo aos futuros residentes e, quando houver riscos e/ou prejuízos, que o uso residencial contempla ações de prevenção à potenciais impactos ocasionados pelos empreendimentos não residenciais vizinhos. </w:t>
      </w:r>
    </w:p>
    <w:p w:rsidR="00CD7EB3" w:rsidRDefault="00CD7EB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CD7EB3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§ 4º</w:t>
      </w:r>
      <w:r w:rsidR="00772BCC" w:rsidRPr="000B59FA">
        <w:rPr>
          <w:rFonts w:ascii="Times New Roman" w:eastAsia="Arial" w:hAnsi="Times New Roman" w:cs="Times New Roman"/>
        </w:rPr>
        <w:t xml:space="preserve"> Quando cortadas pelos Eixos de Estruturação Local ou Zonas Mistas de Verticalização (ZMV) previstas por esta Lei deverão manter as características urbanísticas da ZEP e </w:t>
      </w:r>
      <w:proofErr w:type="gramStart"/>
      <w:r w:rsidR="00772BCC" w:rsidRPr="000B59FA">
        <w:rPr>
          <w:rFonts w:ascii="Times New Roman" w:eastAsia="Arial" w:hAnsi="Times New Roman" w:cs="Times New Roman"/>
        </w:rPr>
        <w:t>ZEEP.”</w:t>
      </w:r>
      <w:proofErr w:type="gramEnd"/>
      <w:r w:rsidR="00772BCC" w:rsidRPr="000B59FA">
        <w:rPr>
          <w:rFonts w:ascii="Times New Roman" w:eastAsia="Arial" w:hAnsi="Times New Roman" w:cs="Times New Roman"/>
        </w:rPr>
        <w:t xml:space="preserve"> (NR) 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7E0D63" w:rsidRDefault="007E0D63" w:rsidP="007E0D63">
      <w:pPr>
        <w:pStyle w:val="SemEspaamento"/>
        <w:jc w:val="center"/>
        <w:rPr>
          <w:rFonts w:ascii="Times New Roman" w:eastAsia="Arial" w:hAnsi="Times New Roman" w:cs="Times New Roman"/>
        </w:rPr>
      </w:pPr>
      <w:r w:rsidRPr="007E0D63">
        <w:rPr>
          <w:rFonts w:ascii="Times New Roman" w:eastAsia="Arial" w:hAnsi="Times New Roman" w:cs="Times New Roman"/>
        </w:rPr>
        <w:t>“</w:t>
      </w:r>
      <w:r w:rsidR="00772BCC" w:rsidRPr="007E0D63">
        <w:rPr>
          <w:rFonts w:ascii="Times New Roman" w:eastAsia="Arial" w:hAnsi="Times New Roman" w:cs="Times New Roman"/>
        </w:rPr>
        <w:t>Subseção VI</w:t>
      </w:r>
    </w:p>
    <w:p w:rsidR="007E0D63" w:rsidRPr="007E0D63" w:rsidRDefault="007E0D63" w:rsidP="007E0D63">
      <w:pPr>
        <w:pStyle w:val="SemEspaamento"/>
        <w:jc w:val="center"/>
        <w:rPr>
          <w:rFonts w:ascii="Times New Roman" w:eastAsia="Arial" w:hAnsi="Times New Roman" w:cs="Times New Roman"/>
        </w:rPr>
      </w:pPr>
    </w:p>
    <w:p w:rsidR="00772BCC" w:rsidRPr="000B59FA" w:rsidRDefault="00772BCC" w:rsidP="007E0D63">
      <w:pPr>
        <w:pStyle w:val="SemEspaamento"/>
        <w:jc w:val="center"/>
        <w:rPr>
          <w:rFonts w:ascii="Times New Roman" w:eastAsia="Arial" w:hAnsi="Times New Roman" w:cs="Times New Roman"/>
        </w:rPr>
      </w:pPr>
      <w:r w:rsidRPr="007E0D63">
        <w:rPr>
          <w:rFonts w:ascii="Times New Roman" w:eastAsia="Arial" w:hAnsi="Times New Roman" w:cs="Times New Roman"/>
        </w:rPr>
        <w:t>Das Zonas de Expansão de Empreendimentos de Porte (ZEEP)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Art. 91. As Zonas de Expansão de Empreendimentos de Porte (ZEEP) correspondem às áreas ainda vazias dentro do perímetro urbano e propícias à ocupação por empreendimentos não residenciais de qualquer nível de risco, pelas condições de acesso e proximidade dos eixos de estruturação </w:t>
      </w:r>
      <w:proofErr w:type="gramStart"/>
      <w:r w:rsidRPr="000B59FA">
        <w:rPr>
          <w:rFonts w:ascii="Times New Roman" w:eastAsia="Arial" w:hAnsi="Times New Roman" w:cs="Times New Roman"/>
        </w:rPr>
        <w:t>regional.”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94. (...)</w:t>
      </w:r>
    </w:p>
    <w:p w:rsidR="00CE0EAC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 – (...)</w:t>
      </w:r>
    </w:p>
    <w:p w:rsidR="00CE0EAC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Uso Residencial (R), conforme Quadro 4C que compõe o Anexo 8 desta Lei;</w:t>
      </w:r>
    </w:p>
    <w:p w:rsidR="00CE0EAC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1. (Rev</w:t>
      </w:r>
      <w:r w:rsidR="00CE0EAC">
        <w:rPr>
          <w:rFonts w:ascii="Times New Roman" w:eastAsia="Arial" w:hAnsi="Times New Roman" w:cs="Times New Roman"/>
        </w:rPr>
        <w:t>ogado);</w:t>
      </w:r>
    </w:p>
    <w:p w:rsidR="00CE0EAC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2. (Revogado);</w:t>
      </w:r>
    </w:p>
    <w:p w:rsidR="00CE0EAC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3. (Revogado);</w:t>
      </w:r>
    </w:p>
    <w:p w:rsidR="00CE0EAC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4. (Revogado).  </w:t>
      </w:r>
      <w:r w:rsidR="00772BCC" w:rsidRPr="000B59FA">
        <w:rPr>
          <w:rFonts w:ascii="Times New Roman" w:eastAsia="Arial" w:hAnsi="Times New Roman" w:cs="Times New Roman"/>
        </w:rPr>
        <w:t>(...)</w:t>
      </w:r>
    </w:p>
    <w:p w:rsidR="00CE0EAC" w:rsidRDefault="00CE0EAC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  <w:highlight w:val="white"/>
        </w:rPr>
        <w:t>III - Zonas Especiais de Regularização Fundiária (ZERF), refere-se às áreas com problemas de regularização fundiária, principalmente de assentamentos precários e informais, bem como parcelamentos do solo clandestinos e irregulares, que necessitam de investimentos em infraestruturas básicas, cujos objetivos são:</w:t>
      </w:r>
      <w:r w:rsidR="00CE0EAC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CE0EAC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Os usos não residenciais admitidos em ZEIS 2 e ZERF são as atividades agrupadas em qualquer nível de risco e admitidas em zona específica, desde que atendidas as medidas mitigadoras ou de compensação relativas às repercussões negativas dispostas no Quadro 4B que compõe o Anexo 8.</w:t>
      </w:r>
    </w:p>
    <w:p w:rsidR="00CE0EAC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2º Será obrigatória a elaboração do Projeto de Regularização Fundiária (PRF) no início do processo de regularização fundiária e urbanização de assentamentos delimitados como ZERF, conforme Lei Federal de regularização fundiária, abordando os aspectos físico-ambiental, jurídico e social, de forma simultânea e articulada, devendo ser submetidos ao Poder Executivo </w:t>
      </w:r>
      <w:proofErr w:type="gramStart"/>
      <w:r w:rsidRPr="000B59FA">
        <w:rPr>
          <w:rFonts w:ascii="Times New Roman" w:eastAsia="Arial" w:hAnsi="Times New Roman" w:cs="Times New Roman"/>
        </w:rPr>
        <w:t>Municipal.</w:t>
      </w:r>
      <w:r w:rsidR="00CE0EAC">
        <w:rPr>
          <w:rFonts w:ascii="Times New Roman" w:eastAsia="Arial" w:hAnsi="Times New Roman" w:cs="Times New Roman"/>
        </w:rPr>
        <w:t>”</w:t>
      </w:r>
      <w:proofErr w:type="gramEnd"/>
      <w:r w:rsidR="00CE0EAC">
        <w:rPr>
          <w:rFonts w:ascii="Times New Roman" w:eastAsia="Arial" w:hAnsi="Times New Roman" w:cs="Times New Roman"/>
        </w:rPr>
        <w:t xml:space="preserve"> (...) </w:t>
      </w:r>
      <w:r w:rsidRPr="000B59FA">
        <w:rPr>
          <w:rFonts w:ascii="Times New Roman" w:eastAsia="Arial" w:hAnsi="Times New Roman" w:cs="Times New Roman"/>
        </w:rPr>
        <w:t>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95. (...)</w:t>
      </w:r>
    </w:p>
    <w:p w:rsidR="00CE0EAC" w:rsidRDefault="00CE0EA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1º Os moradores, suas entidades representativas da ZERF poderão tomar a iniciativa de elaborar planos de urbanização, que serão submetidos ao Município para </w:t>
      </w:r>
      <w:proofErr w:type="gramStart"/>
      <w:r w:rsidRPr="000B59FA">
        <w:rPr>
          <w:rFonts w:ascii="Times New Roman" w:eastAsia="Arial" w:hAnsi="Times New Roman" w:cs="Times New Roman"/>
        </w:rPr>
        <w:t>aprovação.”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(...)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96. (...)</w:t>
      </w:r>
    </w:p>
    <w:p w:rsidR="005B6839" w:rsidRDefault="005B683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3º Nas ZEIS e ZERF situadas em áreas de proteção permanente (APP), aplicam-se as disposições das Leis ambientais </w:t>
      </w:r>
      <w:proofErr w:type="gramStart"/>
      <w:r w:rsidRPr="000B59FA">
        <w:rPr>
          <w:rFonts w:ascii="Times New Roman" w:eastAsia="Arial" w:hAnsi="Times New Roman" w:cs="Times New Roman"/>
        </w:rPr>
        <w:t>específicas.”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  <w:r w:rsidRPr="000B59FA">
        <w:rPr>
          <w:rFonts w:ascii="Times New Roman" w:eastAsia="Arial" w:hAnsi="Times New Roman" w:cs="Times New Roman"/>
        </w:rPr>
        <w:t xml:space="preserve">“Art. 97. </w:t>
      </w:r>
      <w:r w:rsidRPr="000B59FA">
        <w:rPr>
          <w:rFonts w:ascii="Times New Roman" w:eastAsia="Arial" w:hAnsi="Times New Roman" w:cs="Times New Roman"/>
          <w:highlight w:val="white"/>
        </w:rPr>
        <w:t>Nas ZERF que contenham um conjunto de imóveis ou de quadras deverá ser elaborado um projeto de intervenção contendo, de acordo com as características e dimensão d</w:t>
      </w:r>
      <w:r w:rsidR="001E5259">
        <w:rPr>
          <w:rFonts w:ascii="Times New Roman" w:eastAsia="Arial" w:hAnsi="Times New Roman" w:cs="Times New Roman"/>
          <w:highlight w:val="white"/>
        </w:rPr>
        <w:t xml:space="preserve">a área, os seguintes elementos: </w:t>
      </w:r>
      <w:r w:rsidRPr="000B59FA">
        <w:rPr>
          <w:rFonts w:ascii="Times New Roman" w:eastAsia="Arial" w:hAnsi="Times New Roman" w:cs="Times New Roman"/>
          <w:highlight w:val="white"/>
        </w:rPr>
        <w:t>(...)</w:t>
      </w:r>
    </w:p>
    <w:p w:rsidR="001E5259" w:rsidRDefault="001E525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O projeto de intervenção, no caso das ZERF, poderá ser elaborado como uma Área de Estruturação Local - AEL ou Área de Intervenção Urbana - AIU e poderá utilizar o Reordenamento Urbanístico Integrado, previstos nesta Lei.</w:t>
      </w:r>
    </w:p>
    <w:p w:rsidR="001E5259" w:rsidRDefault="001E525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Nas ZERF, em caso de demolição de edificação usada como moradia precária, as futuras moradias a serem produzidas no terreno deverão ser destinadas prioritariamente à população moradora no antigo imóvel.</w:t>
      </w:r>
    </w:p>
    <w:p w:rsidR="001E5259" w:rsidRDefault="001E525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3º Nas ZERF, no caso de reforma de edificação existente para a produção de Empreendimentos de Habitação de Interesse Social (EHIS), serão admitidas, com a anuência do COMDU e/ou COMDEMA, quando for o caso, variações de parâmetros e normas edilícias, sem prejuízo das condições de estabilidade, segurança e salubridade das edificações e </w:t>
      </w:r>
      <w:proofErr w:type="gramStart"/>
      <w:r w:rsidRPr="000B59FA">
        <w:rPr>
          <w:rFonts w:ascii="Times New Roman" w:eastAsia="Arial" w:hAnsi="Times New Roman" w:cs="Times New Roman"/>
        </w:rPr>
        <w:t>equipamentos.”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1E5259" w:rsidRDefault="001E525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 xml:space="preserve">“Art. 98. Poderá ser aprovada a edificação existente antes do registro do parcelamento decorrente da regularização fundiária de interesse social em ZERF, para fins de averbação no Registro de Imóveis, desde </w:t>
      </w:r>
      <w:proofErr w:type="gramStart"/>
      <w:r w:rsidRPr="000B59FA">
        <w:rPr>
          <w:rFonts w:ascii="Times New Roman" w:eastAsia="Arial" w:hAnsi="Times New Roman" w:cs="Times New Roman"/>
        </w:rPr>
        <w:t>que:”</w:t>
      </w:r>
      <w:proofErr w:type="gramEnd"/>
      <w:r w:rsidRPr="000B59FA">
        <w:rPr>
          <w:rFonts w:ascii="Times New Roman" w:eastAsia="Arial" w:hAnsi="Times New Roman" w:cs="Times New Roman"/>
        </w:rPr>
        <w:t xml:space="preserve"> (...)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</w:t>
      </w:r>
      <w:r w:rsidRPr="000B59FA">
        <w:rPr>
          <w:rFonts w:ascii="Times New Roman" w:eastAsia="Arial" w:hAnsi="Times New Roman" w:cs="Times New Roman"/>
          <w:highlight w:val="white"/>
        </w:rPr>
        <w:t xml:space="preserve">Art. 99. Para aprovação de novas edificações em ZERF, bem como para reformas, reconstruções e ampliações de edificações existentes quando da aprovação do parcelamento deverá ser considerado obra nova com 10 (dez) anos de </w:t>
      </w:r>
      <w:proofErr w:type="gramStart"/>
      <w:r w:rsidRPr="000B59FA">
        <w:rPr>
          <w:rFonts w:ascii="Times New Roman" w:eastAsia="Arial" w:hAnsi="Times New Roman" w:cs="Times New Roman"/>
          <w:highlight w:val="white"/>
        </w:rPr>
        <w:t>construção.</w:t>
      </w:r>
      <w:r w:rsidRPr="000B59FA">
        <w:rPr>
          <w:rFonts w:ascii="Times New Roman" w:eastAsia="Arial" w:hAnsi="Times New Roman" w:cs="Times New Roman"/>
        </w:rPr>
        <w:t>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101. (...)</w:t>
      </w:r>
    </w:p>
    <w:p w:rsidR="001E5259" w:rsidRDefault="001E525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De acordo com as particularidades e necessidades do município de Pouso Alegre, ficam instituídas 3 três categorias de ZEPEC e suas subdivisões dispostas no Mapa 4 que compõem o Anexo 5 desta Lei, sendo elas:</w:t>
      </w:r>
    </w:p>
    <w:p w:rsidR="001E5259" w:rsidRDefault="001E525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Zona Especial de Preservação Cultural e Patrimônio Histórico (ZEPEC 1), compreende regiões onde há a presença de edificações de relevância cultural e histórica e que necessitam de instrumentos de preservação para restauro e uso delas, segue os parâmetros de uso e ocupação do solo </w:t>
      </w:r>
      <w:r w:rsidRPr="000B59FA">
        <w:rPr>
          <w:rFonts w:ascii="Times New Roman" w:eastAsia="Arial" w:hAnsi="Times New Roman" w:cs="Times New Roman"/>
          <w:highlight w:val="white"/>
        </w:rPr>
        <w:t xml:space="preserve">da Zona e </w:t>
      </w:r>
      <w:proofErr w:type="spellStart"/>
      <w:r w:rsidRPr="000B59FA">
        <w:rPr>
          <w:rFonts w:ascii="Times New Roman" w:eastAsia="Arial" w:hAnsi="Times New Roman" w:cs="Times New Roman"/>
          <w:highlight w:val="white"/>
        </w:rPr>
        <w:t>Macroárea</w:t>
      </w:r>
      <w:proofErr w:type="spellEnd"/>
      <w:r w:rsidRPr="000B59FA">
        <w:rPr>
          <w:rFonts w:ascii="Times New Roman" w:eastAsia="Arial" w:hAnsi="Times New Roman" w:cs="Times New Roman"/>
          <w:highlight w:val="white"/>
        </w:rPr>
        <w:t xml:space="preserve"> na qual estão inseridos estabelecidos</w:t>
      </w:r>
      <w:r w:rsidRPr="000B59FA">
        <w:rPr>
          <w:rFonts w:ascii="Times New Roman" w:eastAsia="Arial" w:hAnsi="Times New Roman" w:cs="Times New Roman"/>
        </w:rPr>
        <w:t xml:space="preserve"> no Quadro 2 que compõe o Anexo 6 desta Lei, bem como compreende um raio de 50 metros no entorno de bem tombado, no qual novas obras </w:t>
      </w:r>
      <w:proofErr w:type="spellStart"/>
      <w:r w:rsidRPr="000B59FA">
        <w:rPr>
          <w:rFonts w:ascii="Times New Roman" w:eastAsia="Arial" w:hAnsi="Times New Roman" w:cs="Times New Roman"/>
        </w:rPr>
        <w:t>multifamiliares</w:t>
      </w:r>
      <w:proofErr w:type="spellEnd"/>
      <w:r w:rsidRPr="000B59FA">
        <w:rPr>
          <w:rFonts w:ascii="Times New Roman" w:eastAsia="Arial" w:hAnsi="Times New Roman" w:cs="Times New Roman"/>
        </w:rPr>
        <w:t>, reformas que contemplem a ampliação dos imóveis existentes e a instalação de empreendimentos não residenciais de nível de risco III ou “alto risco” devem apresentar os Estudos Prévios de Impacto ao Patrimônio Cultural (EPIC).</w:t>
      </w:r>
    </w:p>
    <w:p w:rsidR="001E5259" w:rsidRDefault="001E525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(Revogado)</w:t>
      </w:r>
      <w:r w:rsidR="001E5259">
        <w:rPr>
          <w:rFonts w:ascii="Times New Roman" w:eastAsia="Arial" w:hAnsi="Times New Roman" w:cs="Times New Roman"/>
        </w:rPr>
        <w:t>.</w:t>
      </w:r>
    </w:p>
    <w:p w:rsidR="001E5259" w:rsidRDefault="001E525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Zona Especial de Preservação Cultural de Equipamentos de Esporte e Lazer (ZEPEC 2) refere-se aos clubes recreativos </w:t>
      </w:r>
      <w:proofErr w:type="gramStart"/>
      <w:r w:rsidRPr="000B59FA">
        <w:rPr>
          <w:rFonts w:ascii="Times New Roman" w:eastAsia="Arial" w:hAnsi="Times New Roman" w:cs="Times New Roman"/>
        </w:rPr>
        <w:t>e  equipamentos</w:t>
      </w:r>
      <w:proofErr w:type="gramEnd"/>
      <w:r w:rsidRPr="000B59FA">
        <w:rPr>
          <w:rFonts w:ascii="Times New Roman" w:eastAsia="Arial" w:hAnsi="Times New Roman" w:cs="Times New Roman"/>
        </w:rPr>
        <w:t xml:space="preserve"> livres de uso público, como praças, parques e academias ao ar livre, que contribuam para o fomento da qualidade de vida e o exercício de atividades esportivas e culturais, e segue os parâmetros de uso e ocupação do solo estabelecidos no Quadro 2 que compõe o Anexo 6 desta Lei;” </w:t>
      </w:r>
      <w:r w:rsidR="001E5259">
        <w:rPr>
          <w:rFonts w:ascii="Times New Roman" w:eastAsia="Arial" w:hAnsi="Times New Roman" w:cs="Times New Roman"/>
        </w:rPr>
        <w:t xml:space="preserve">(...) </w:t>
      </w:r>
      <w:r w:rsidRPr="000B59FA">
        <w:rPr>
          <w:rFonts w:ascii="Times New Roman" w:eastAsia="Arial" w:hAnsi="Times New Roman" w:cs="Times New Roman"/>
        </w:rPr>
        <w:t>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106. (...)</w:t>
      </w:r>
    </w:p>
    <w:p w:rsidR="001E5259" w:rsidRDefault="001E525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 – (Revogado</w:t>
      </w:r>
      <w:proofErr w:type="gramStart"/>
      <w:r w:rsidRPr="000B59FA">
        <w:rPr>
          <w:rFonts w:ascii="Times New Roman" w:eastAsia="Arial" w:hAnsi="Times New Roman" w:cs="Times New Roman"/>
        </w:rPr>
        <w:t>).”</w:t>
      </w:r>
      <w:proofErr w:type="gramEnd"/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109. As Zonas Especiais de Preservação Ambiental (ZEPAM), cuja delimitação encontra-se no Mapa 4 que compõem o Anexo 5 desta Lei, abrangem áreas demarcadas especialmente para a proteção e/ou preservação do patrimônio ambiental, provendo bem-estar a população e equilíbrio ecológico, sendo subdivididas em: (...)</w:t>
      </w:r>
    </w:p>
    <w:p w:rsidR="00215352" w:rsidRDefault="0021535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 - Zonas Especiais de Preservação Ambiental de Áreas de Proteção à Riscos de Desastres (ZEPAM 3), tratam-se das zonas sujeitas à inundação, que compreende as seguintes regiões dispostas no Mapa 4 que compõem o Anexo 5 desta Lei. (...)</w:t>
      </w:r>
    </w:p>
    <w:p w:rsidR="00215352" w:rsidRDefault="00215352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8º A atualização de ZEPAM 1 e 3 dependerá de simulações hidráulico-hidrológicos previstas no estudo de </w:t>
      </w:r>
      <w:proofErr w:type="spellStart"/>
      <w:r w:rsidRPr="000B59FA">
        <w:rPr>
          <w:rFonts w:ascii="Times New Roman" w:eastAsia="Arial" w:hAnsi="Times New Roman" w:cs="Times New Roman"/>
        </w:rPr>
        <w:t>APPs</w:t>
      </w:r>
      <w:proofErr w:type="spellEnd"/>
      <w:r w:rsidRPr="000B59FA">
        <w:rPr>
          <w:rFonts w:ascii="Times New Roman" w:eastAsia="Arial" w:hAnsi="Times New Roman" w:cs="Times New Roman"/>
        </w:rPr>
        <w:t xml:space="preserve"> urbanas e Plano Diretor de Macrodrenagem respectivamente, ouvido o Conselho Municipal de Meio Ambiente - COMDEMA.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 xml:space="preserve">§ 9º A atualização de áreas na categoria de ZEPAM 2 e 4 deverão ser acompanhadas de processos respaldados por estudos técnicos e consulta pública, realizados pelo órgão ambiental competente, seguindo os parâmetros e processos definidos pela Lei Federal nº 9.985/2000, que institui o Sistema Nacional de Unidades de Conservação da Natureza – SNUC e estabelece critérios e normas para a criação, implantação e gestão das unidades de </w:t>
      </w:r>
      <w:proofErr w:type="gramStart"/>
      <w:r w:rsidRPr="000B59FA">
        <w:rPr>
          <w:rFonts w:ascii="Times New Roman" w:eastAsia="Arial" w:hAnsi="Times New Roman" w:cs="Times New Roman"/>
        </w:rPr>
        <w:t>conservação.”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4849F4">
        <w:rPr>
          <w:rFonts w:ascii="Times New Roman" w:eastAsia="Arial" w:hAnsi="Times New Roman" w:cs="Times New Roman"/>
        </w:rPr>
        <w:t>“Art. 111. As ZEPU são classificadas em 03 (três) categorias, e encontram-se no Mapa 4 que compõem o Anexo 5 desta Lei, sendo elas: (...)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2º O alvará de construção e posterior certificado de habite-se ficam condicionados à comprovação da elaboração dos projetos e execução das obras previstas no § 1º, </w:t>
      </w:r>
      <w:proofErr w:type="gramStart"/>
      <w:r w:rsidRPr="000B59FA">
        <w:rPr>
          <w:rFonts w:ascii="Times New Roman" w:eastAsia="Arial" w:hAnsi="Times New Roman" w:cs="Times New Roman"/>
        </w:rPr>
        <w:t>respectivamente.”</w:t>
      </w:r>
      <w:proofErr w:type="gramEnd"/>
      <w:r w:rsidR="004849F4">
        <w:rPr>
          <w:rFonts w:ascii="Times New Roman" w:eastAsia="Arial" w:hAnsi="Times New Roman" w:cs="Times New Roman"/>
        </w:rPr>
        <w:t xml:space="preserve"> (...)</w:t>
      </w:r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“Art. 120. O parcelamento do solo em Zonas Especiais de Regularização Fundiária (ZERF) poderá ser aprovado pelo Poder Executivo Municipal a título de urbanização específica de interesse social, em conformidade com a Lei Federal de parcelamento do solo e a Lei Federal de regularização </w:t>
      </w:r>
      <w:proofErr w:type="gramStart"/>
      <w:r w:rsidRPr="000B59FA">
        <w:rPr>
          <w:rFonts w:ascii="Times New Roman" w:eastAsia="Arial" w:hAnsi="Times New Roman" w:cs="Times New Roman"/>
        </w:rPr>
        <w:t>fundiária.”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7E0D63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7E0D63">
        <w:rPr>
          <w:rFonts w:ascii="Times New Roman" w:eastAsia="Arial" w:hAnsi="Times New Roman" w:cs="Times New Roman"/>
        </w:rPr>
        <w:t xml:space="preserve">“Art. 121. Para fins de parcelamento do solo em Zonas Especiais de Regularização Fundiária (ZERF), o Município poderá dispensar as exigências relativas ao percentual e às dimensões de áreas destinadas ao uso público ou ao tamanho dos lotes regularizados, assim como a outros parâmetros urbanísticos e edilícios. </w:t>
      </w:r>
    </w:p>
    <w:p w:rsidR="004849F4" w:rsidRPr="007E0D63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7E0D63">
        <w:rPr>
          <w:rFonts w:ascii="Times New Roman" w:eastAsia="Arial" w:hAnsi="Times New Roman" w:cs="Times New Roman"/>
        </w:rPr>
        <w:t>I - (Revogado)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- (Revogado)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7B2400">
        <w:rPr>
          <w:rFonts w:ascii="Times New Roman" w:eastAsia="Arial" w:hAnsi="Times New Roman" w:cs="Times New Roman"/>
        </w:rPr>
        <w:t>III - (Revogado</w:t>
      </w:r>
      <w:proofErr w:type="gramStart"/>
      <w:r w:rsidRPr="007B2400">
        <w:rPr>
          <w:rFonts w:ascii="Times New Roman" w:eastAsia="Arial" w:hAnsi="Times New Roman" w:cs="Times New Roman"/>
        </w:rPr>
        <w:t>).”</w:t>
      </w:r>
      <w:proofErr w:type="gramEnd"/>
      <w:r w:rsidRPr="007B2400">
        <w:rPr>
          <w:rFonts w:ascii="Times New Roman" w:eastAsia="Arial" w:hAnsi="Times New Roman" w:cs="Times New Roman"/>
        </w:rPr>
        <w:t xml:space="preserve"> </w:t>
      </w:r>
      <w:r w:rsidR="004849F4" w:rsidRPr="007B2400">
        <w:rPr>
          <w:rFonts w:ascii="Times New Roman" w:eastAsia="Arial" w:hAnsi="Times New Roman" w:cs="Times New Roman"/>
        </w:rPr>
        <w:t xml:space="preserve">(...) </w:t>
      </w:r>
      <w:r w:rsidRPr="007B2400">
        <w:rPr>
          <w:rFonts w:ascii="Times New Roman" w:eastAsia="Arial" w:hAnsi="Times New Roman" w:cs="Times New Roman"/>
        </w:rPr>
        <w:t>(NR)</w:t>
      </w:r>
      <w:bookmarkStart w:id="1" w:name="_GoBack"/>
      <w:bookmarkEnd w:id="1"/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“Art. 123. As vias nas ZERF poderão ser classificadas como Vias Locais Especiais, compartilhadas e de Pedestres </w:t>
      </w:r>
      <w:proofErr w:type="gramStart"/>
      <w:r w:rsidRPr="000B59FA">
        <w:rPr>
          <w:rFonts w:ascii="Times New Roman" w:eastAsia="Arial" w:hAnsi="Times New Roman" w:cs="Times New Roman"/>
        </w:rPr>
        <w:t>Especiais.”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124. (...)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Não será impedimento para a regularização de assentamentos de interesse social delimitados como ZERF a inexistência de áreas públicas para fins institucionais.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2º Não será impedimento para a regularização de assentamentos de interesse social delimitados como ZERF o Termo Final de Verificação de Obras (TFVO) e aceite pelo município do parcelamento do </w:t>
      </w:r>
      <w:proofErr w:type="gramStart"/>
      <w:r w:rsidRPr="000B59FA">
        <w:rPr>
          <w:rFonts w:ascii="Times New Roman" w:eastAsia="Arial" w:hAnsi="Times New Roman" w:cs="Times New Roman"/>
        </w:rPr>
        <w:t>solo.”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128. (...)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III – </w:t>
      </w:r>
      <w:r w:rsidR="004849F4">
        <w:rPr>
          <w:rFonts w:ascii="Times New Roman" w:eastAsia="Arial" w:hAnsi="Times New Roman" w:cs="Times New Roman"/>
        </w:rPr>
        <w:t>i</w:t>
      </w:r>
      <w:r w:rsidRPr="000B59FA">
        <w:rPr>
          <w:rFonts w:ascii="Times New Roman" w:eastAsia="Arial" w:hAnsi="Times New Roman" w:cs="Times New Roman"/>
        </w:rPr>
        <w:t>móveis não utilizados: os imóveis com edificações construídas ou parcialmente construídas e que estejam totalmente desocupadas, atendendo uma das seguintes condições: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a) </w:t>
      </w:r>
      <w:r w:rsidR="004849F4">
        <w:rPr>
          <w:rFonts w:ascii="Times New Roman" w:eastAsia="Arial" w:hAnsi="Times New Roman" w:cs="Times New Roman"/>
        </w:rPr>
        <w:t>e</w:t>
      </w:r>
      <w:r w:rsidRPr="000B59FA">
        <w:rPr>
          <w:rFonts w:ascii="Times New Roman" w:eastAsia="Arial" w:hAnsi="Times New Roman" w:cs="Times New Roman"/>
        </w:rPr>
        <w:t>steja sem uso comprovado há, no mínimo, 7 (sete) anos; ou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b) </w:t>
      </w:r>
      <w:r w:rsidR="004849F4">
        <w:rPr>
          <w:rFonts w:ascii="Times New Roman" w:eastAsia="Arial" w:hAnsi="Times New Roman" w:cs="Times New Roman"/>
        </w:rPr>
        <w:t>c</w:t>
      </w:r>
      <w:r w:rsidRPr="000B59FA">
        <w:rPr>
          <w:rFonts w:ascii="Times New Roman" w:eastAsia="Arial" w:hAnsi="Times New Roman" w:cs="Times New Roman"/>
        </w:rPr>
        <w:t>aracteriza-se como obra paralisada, assim entendida como aquela inacabada, que não apresente alvará de construção em vigor há, no mínimo, 7 (sete) anos e não possua certidão integral de baixa de construção.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 xml:space="preserve">IV - </w:t>
      </w:r>
      <w:proofErr w:type="gramStart"/>
      <w:r w:rsidR="004849F4">
        <w:rPr>
          <w:rFonts w:ascii="Times New Roman" w:eastAsia="Arial" w:hAnsi="Times New Roman" w:cs="Times New Roman"/>
        </w:rPr>
        <w:t>i</w:t>
      </w:r>
      <w:r w:rsidRPr="000B59FA">
        <w:rPr>
          <w:rFonts w:ascii="Times New Roman" w:eastAsia="Arial" w:hAnsi="Times New Roman" w:cs="Times New Roman"/>
        </w:rPr>
        <w:t>móveis</w:t>
      </w:r>
      <w:proofErr w:type="gramEnd"/>
      <w:r w:rsidRPr="000B59FA">
        <w:rPr>
          <w:rFonts w:ascii="Times New Roman" w:eastAsia="Arial" w:hAnsi="Times New Roman" w:cs="Times New Roman"/>
        </w:rPr>
        <w:t xml:space="preserve"> abandonados: aqueles em que haja indícios visíveis de desinteresse de conservá-lo em seu patrimônio, e está em estado de deterioração que pode representar um risco para a segurança pública.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(Revogado).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As obrigações estabelecidas por esta Lei aos proprietários de imóveis caracterizados no inciso I deste artigo não serão aplicadas enquanto o terreno não tiver acesso à infraestrutura mínima, ressalvados os casos em que os equipamentos urbanos ali estabelecidos possam ser exigidos no processo de licenciamento.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(...)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proofErr w:type="gramStart"/>
      <w:r w:rsidRPr="000B59FA">
        <w:rPr>
          <w:rFonts w:ascii="Times New Roman" w:eastAsia="Arial" w:hAnsi="Times New Roman" w:cs="Times New Roman"/>
        </w:rPr>
        <w:t>originários</w:t>
      </w:r>
      <w:proofErr w:type="gramEnd"/>
      <w:r w:rsidRPr="000B59FA">
        <w:rPr>
          <w:rFonts w:ascii="Times New Roman" w:eastAsia="Arial" w:hAnsi="Times New Roman" w:cs="Times New Roman"/>
        </w:rPr>
        <w:t xml:space="preserve"> de parcelamentos do solo aprovados após a publicação desta Lei; ou</w:t>
      </w:r>
      <w:r w:rsidR="004849F4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4º (Revogado).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5º A desocupação ou abandono dos imóveis poderá ser comprovada, por meio de consulta às concessionárias, pela não utilização ou pela interrupção do fornecimento de serviços essenciais como água, luz e gás.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6º Ficam excluídos das categorias definidas no caput os imóveis que:</w:t>
      </w:r>
      <w:r w:rsidR="004849F4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 xml:space="preserve">(...) 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V - </w:t>
      </w:r>
      <w:proofErr w:type="gramStart"/>
      <w:r w:rsidRPr="000B59FA">
        <w:rPr>
          <w:rFonts w:ascii="Times New Roman" w:eastAsia="Arial" w:hAnsi="Times New Roman" w:cs="Times New Roman"/>
        </w:rPr>
        <w:t>haja</w:t>
      </w:r>
      <w:proofErr w:type="gramEnd"/>
      <w:r w:rsidRPr="000B59FA">
        <w:rPr>
          <w:rFonts w:ascii="Times New Roman" w:eastAsia="Arial" w:hAnsi="Times New Roman" w:cs="Times New Roman"/>
        </w:rPr>
        <w:t xml:space="preserve"> impossibilidade técnica de implantação de infraestrutura de saneamento básico e energia elétrica;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VI - </w:t>
      </w:r>
      <w:proofErr w:type="gramStart"/>
      <w:r w:rsidRPr="000B59FA">
        <w:rPr>
          <w:rFonts w:ascii="Times New Roman" w:eastAsia="Arial" w:hAnsi="Times New Roman" w:cs="Times New Roman"/>
        </w:rPr>
        <w:t>exista</w:t>
      </w:r>
      <w:proofErr w:type="gramEnd"/>
      <w:r w:rsidRPr="000B59FA">
        <w:rPr>
          <w:rFonts w:ascii="Times New Roman" w:eastAsia="Arial" w:hAnsi="Times New Roman" w:cs="Times New Roman"/>
        </w:rPr>
        <w:t xml:space="preserve"> impedimento de ordem legal ou ambiental para edificação;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VII - o proprietário não possua outro imóvel no município, fazendo-se provar por certidões fiscais municipais e certidões das serventias cartoriais competentes;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VIII - abriguem atividades em que a área total edificada, mesmo que inferior ao definido pelo Coeficiente de Aproveitamento Mínimo (</w:t>
      </w:r>
      <w:proofErr w:type="spellStart"/>
      <w:r w:rsidRPr="000B59FA">
        <w:rPr>
          <w:rFonts w:ascii="Times New Roman" w:eastAsia="Arial" w:hAnsi="Times New Roman" w:cs="Times New Roman"/>
        </w:rPr>
        <w:t>CAmin</w:t>
      </w:r>
      <w:proofErr w:type="spellEnd"/>
      <w:r w:rsidRPr="000B59FA">
        <w:rPr>
          <w:rFonts w:ascii="Times New Roman" w:eastAsia="Arial" w:hAnsi="Times New Roman" w:cs="Times New Roman"/>
        </w:rPr>
        <w:t>), seja comprovadamente necessária ao funcionamento da atividade nele instalada;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IX - </w:t>
      </w:r>
      <w:proofErr w:type="gramStart"/>
      <w:r w:rsidRPr="000B59FA">
        <w:rPr>
          <w:rFonts w:ascii="Times New Roman" w:eastAsia="Arial" w:hAnsi="Times New Roman" w:cs="Times New Roman"/>
        </w:rPr>
        <w:t>lotes</w:t>
      </w:r>
      <w:proofErr w:type="gramEnd"/>
      <w:r w:rsidRPr="000B59FA">
        <w:rPr>
          <w:rFonts w:ascii="Times New Roman" w:eastAsia="Arial" w:hAnsi="Times New Roman" w:cs="Times New Roman"/>
        </w:rPr>
        <w:t xml:space="preserve"> ou glebas que estejam em fase de aprovação, licenciamento ou implantação de projeto;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X - </w:t>
      </w:r>
      <w:proofErr w:type="gramStart"/>
      <w:r w:rsidRPr="000B59FA">
        <w:rPr>
          <w:rFonts w:ascii="Times New Roman" w:eastAsia="Arial" w:hAnsi="Times New Roman" w:cs="Times New Roman"/>
        </w:rPr>
        <w:t>lotes</w:t>
      </w:r>
      <w:proofErr w:type="gramEnd"/>
      <w:r w:rsidRPr="000B59FA">
        <w:rPr>
          <w:rFonts w:ascii="Times New Roman" w:eastAsia="Arial" w:hAnsi="Times New Roman" w:cs="Times New Roman"/>
        </w:rPr>
        <w:t xml:space="preserve"> ou glebas que sirvam como estoque de imóveis para empresas que tenham como atividade a construção de imóveis para venda e/ou locação ou a realização de loteamentos;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XI - lotes ou imóveis resultantes de parcelamentos de solo que ainda não tenham sido comercializados pela loteadora;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XII - lotes ou glebas que estejam, ainda que temporariamente, destinados a atividades de uso comum, servindo como áreas de lazer, descanso, recreação ou entretenimento, ainda que se tratem de lotes particulares; ou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XIII - estejam nessa categoria em decorrência da existência de áreas não edificantes, </w:t>
      </w:r>
      <w:proofErr w:type="spellStart"/>
      <w:r w:rsidRPr="000B59FA">
        <w:rPr>
          <w:rFonts w:ascii="Times New Roman" w:eastAsia="Arial" w:hAnsi="Times New Roman" w:cs="Times New Roman"/>
        </w:rPr>
        <w:t>ZEPAMs</w:t>
      </w:r>
      <w:proofErr w:type="spellEnd"/>
      <w:r w:rsidRPr="000B59FA">
        <w:rPr>
          <w:rFonts w:ascii="Times New Roman" w:eastAsia="Arial" w:hAnsi="Times New Roman" w:cs="Times New Roman"/>
        </w:rPr>
        <w:t xml:space="preserve">, </w:t>
      </w:r>
      <w:proofErr w:type="spellStart"/>
      <w:r w:rsidRPr="000B59FA">
        <w:rPr>
          <w:rFonts w:ascii="Times New Roman" w:eastAsia="Arial" w:hAnsi="Times New Roman" w:cs="Times New Roman"/>
        </w:rPr>
        <w:t>APPs</w:t>
      </w:r>
      <w:proofErr w:type="spellEnd"/>
      <w:r w:rsidRPr="000B59FA">
        <w:rPr>
          <w:rFonts w:ascii="Times New Roman" w:eastAsia="Arial" w:hAnsi="Times New Roman" w:cs="Times New Roman"/>
        </w:rPr>
        <w:t>, ou outras áreas que impeçam a utilização e exploração da totalidade do imóvel.</w:t>
      </w:r>
      <w:r w:rsidR="004849F4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>§ 8º Para aplicação dos instrumentos sucessivos trazidos nesta seção, o município de Pouso Alegre deverá realizar um cadastro imobiliário com os imóveis que se enquadram nas condições dispostas nesta seção.</w:t>
      </w:r>
    </w:p>
    <w:p w:rsidR="004849F4" w:rsidRDefault="004849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9º Os instrumentos indutores da função social da propriedade só são aplicáveis na </w:t>
      </w:r>
      <w:proofErr w:type="spellStart"/>
      <w:r w:rsidRPr="000B59FA">
        <w:rPr>
          <w:rFonts w:ascii="Times New Roman" w:eastAsia="Arial" w:hAnsi="Times New Roman" w:cs="Times New Roman"/>
        </w:rPr>
        <w:t>Macroárea</w:t>
      </w:r>
      <w:proofErr w:type="spellEnd"/>
      <w:r w:rsidRPr="000B59FA">
        <w:rPr>
          <w:rFonts w:ascii="Times New Roman" w:eastAsia="Arial" w:hAnsi="Times New Roman" w:cs="Times New Roman"/>
        </w:rPr>
        <w:t xml:space="preserve"> de Urbanização Consolidada (MUC) do Município, definida pelo Mapa 2 que compõe o Anexo </w:t>
      </w:r>
      <w:proofErr w:type="gramStart"/>
      <w:r w:rsidRPr="000B59FA">
        <w:rPr>
          <w:rFonts w:ascii="Times New Roman" w:eastAsia="Arial" w:hAnsi="Times New Roman" w:cs="Times New Roman"/>
        </w:rPr>
        <w:t>3.”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121F4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121F4">
        <w:rPr>
          <w:rFonts w:ascii="Times New Roman" w:eastAsia="Arial" w:hAnsi="Times New Roman" w:cs="Times New Roman"/>
        </w:rPr>
        <w:t>“Art. 129. (...)</w:t>
      </w:r>
    </w:p>
    <w:p w:rsidR="00D40AC8" w:rsidRPr="000121F4" w:rsidRDefault="00D40AC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121F4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121F4">
        <w:rPr>
          <w:rFonts w:ascii="Times New Roman" w:eastAsia="Arial" w:hAnsi="Times New Roman" w:cs="Times New Roman"/>
        </w:rPr>
        <w:t>§ 8º (Revogado). (...)</w:t>
      </w:r>
    </w:p>
    <w:p w:rsidR="00D40AC8" w:rsidRPr="000121F4" w:rsidRDefault="00D40AC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121F4">
        <w:rPr>
          <w:rFonts w:ascii="Times New Roman" w:eastAsia="Arial" w:hAnsi="Times New Roman" w:cs="Times New Roman"/>
        </w:rPr>
        <w:t>§ 13. Os instrumentos do parcelamento, edificação e utilização compulsórios (PEUC) são aplicáveis apenas</w:t>
      </w:r>
      <w:r w:rsidRPr="000B59FA">
        <w:rPr>
          <w:rFonts w:ascii="Times New Roman" w:eastAsia="Arial" w:hAnsi="Times New Roman" w:cs="Times New Roman"/>
        </w:rPr>
        <w:t xml:space="preserve"> na </w:t>
      </w:r>
      <w:proofErr w:type="spellStart"/>
      <w:r w:rsidRPr="000B59FA">
        <w:rPr>
          <w:rFonts w:ascii="Times New Roman" w:eastAsia="Arial" w:hAnsi="Times New Roman" w:cs="Times New Roman"/>
        </w:rPr>
        <w:t>Macroárea</w:t>
      </w:r>
      <w:proofErr w:type="spellEnd"/>
      <w:r w:rsidRPr="000B59FA">
        <w:rPr>
          <w:rFonts w:ascii="Times New Roman" w:eastAsia="Arial" w:hAnsi="Times New Roman" w:cs="Times New Roman"/>
        </w:rPr>
        <w:t xml:space="preserve"> de Urbanização Consolidada do Município, definida pelo Mapa 2 que compõe o Anexo </w:t>
      </w:r>
      <w:proofErr w:type="gramStart"/>
      <w:r w:rsidRPr="000B59FA">
        <w:rPr>
          <w:rFonts w:ascii="Times New Roman" w:eastAsia="Arial" w:hAnsi="Times New Roman" w:cs="Times New Roman"/>
        </w:rPr>
        <w:t>3.”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140. (...)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(...)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VI - Áreas de assentamentos irregulares de Zona Especial de Regularização Fundiária (ZERF), destinados a requalificação urbana, com prioridade para implantação de Empreendimentos de Habitação de Interesse Social (EHIS); (...)”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“Art. 148. </w:t>
      </w:r>
      <w:r w:rsidRPr="000B59FA">
        <w:rPr>
          <w:rFonts w:ascii="Times New Roman" w:hAnsi="Times New Roman" w:cs="Times New Roman"/>
          <w:color w:val="333333"/>
          <w:shd w:val="clear" w:color="auto" w:fill="FFFFFF"/>
        </w:rPr>
        <w:t>Nos casos de transferência do direito de construir, em que não há a doação do imóvel cedente aos órgãos públicos, o potencial construtivo passível de transferência será calculado de acordo com a seguinte equação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proofErr w:type="spellStart"/>
      <w:r w:rsidRPr="000B59FA">
        <w:rPr>
          <w:rFonts w:ascii="Times New Roman" w:eastAsia="Arial" w:hAnsi="Times New Roman" w:cs="Times New Roman"/>
        </w:rPr>
        <w:t>PCpt</w:t>
      </w:r>
      <w:proofErr w:type="spellEnd"/>
      <w:r w:rsidRPr="000B59FA">
        <w:rPr>
          <w:rFonts w:ascii="Times New Roman" w:eastAsia="Arial" w:hAnsi="Times New Roman" w:cs="Times New Roman"/>
        </w:rPr>
        <w:t xml:space="preserve"> = </w:t>
      </w:r>
      <w:proofErr w:type="spellStart"/>
      <w:r w:rsidRPr="000B59FA">
        <w:rPr>
          <w:rFonts w:ascii="Times New Roman" w:eastAsia="Arial" w:hAnsi="Times New Roman" w:cs="Times New Roman"/>
        </w:rPr>
        <w:t>Atc</w:t>
      </w:r>
      <w:proofErr w:type="spellEnd"/>
      <w:r w:rsidRPr="000B59FA">
        <w:rPr>
          <w:rFonts w:ascii="Times New Roman" w:eastAsia="Arial" w:hAnsi="Times New Roman" w:cs="Times New Roman"/>
        </w:rPr>
        <w:t xml:space="preserve"> x Cabas x </w:t>
      </w:r>
      <w:proofErr w:type="spellStart"/>
      <w:r w:rsidRPr="000B59FA">
        <w:rPr>
          <w:rFonts w:ascii="Times New Roman" w:eastAsia="Arial" w:hAnsi="Times New Roman" w:cs="Times New Roman"/>
        </w:rPr>
        <w:t>Fi</w:t>
      </w:r>
      <w:proofErr w:type="spellEnd"/>
      <w:r w:rsidRPr="000B59FA">
        <w:rPr>
          <w:rFonts w:ascii="Times New Roman" w:eastAsia="Arial" w:hAnsi="Times New Roman" w:cs="Times New Roman"/>
        </w:rPr>
        <w:t>, em que: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proofErr w:type="spellStart"/>
      <w:r w:rsidRPr="000B59FA">
        <w:rPr>
          <w:rFonts w:ascii="Times New Roman" w:eastAsia="Arial" w:hAnsi="Times New Roman" w:cs="Times New Roman"/>
        </w:rPr>
        <w:t>PCpt</w:t>
      </w:r>
      <w:proofErr w:type="spellEnd"/>
      <w:r w:rsidRPr="000B59FA">
        <w:rPr>
          <w:rFonts w:ascii="Times New Roman" w:eastAsia="Arial" w:hAnsi="Times New Roman" w:cs="Times New Roman"/>
        </w:rPr>
        <w:t xml:space="preserve"> - Potencial construtivo passível de transferência;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proofErr w:type="spellStart"/>
      <w:r w:rsidRPr="000B59FA">
        <w:rPr>
          <w:rFonts w:ascii="Times New Roman" w:eastAsia="Arial" w:hAnsi="Times New Roman" w:cs="Times New Roman"/>
        </w:rPr>
        <w:t>Atc</w:t>
      </w:r>
      <w:proofErr w:type="spellEnd"/>
      <w:r w:rsidRPr="000B59FA">
        <w:rPr>
          <w:rFonts w:ascii="Times New Roman" w:eastAsia="Arial" w:hAnsi="Times New Roman" w:cs="Times New Roman"/>
        </w:rPr>
        <w:t xml:space="preserve"> - Área do terreno cedente em m²;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proofErr w:type="spellStart"/>
      <w:r w:rsidRPr="000B59FA">
        <w:rPr>
          <w:rFonts w:ascii="Times New Roman" w:eastAsia="Arial" w:hAnsi="Times New Roman" w:cs="Times New Roman"/>
        </w:rPr>
        <w:t>CAbás</w:t>
      </w:r>
      <w:proofErr w:type="spellEnd"/>
      <w:r w:rsidRPr="000B59FA">
        <w:rPr>
          <w:rFonts w:ascii="Times New Roman" w:eastAsia="Arial" w:hAnsi="Times New Roman" w:cs="Times New Roman"/>
        </w:rPr>
        <w:t xml:space="preserve"> - Coeficiente de aproveitamento básico do terreno cedente, vigente na data de referência;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proofErr w:type="spellStart"/>
      <w:r w:rsidRPr="000B59FA">
        <w:rPr>
          <w:rFonts w:ascii="Times New Roman" w:eastAsia="Arial" w:hAnsi="Times New Roman" w:cs="Times New Roman"/>
        </w:rPr>
        <w:t>Fi</w:t>
      </w:r>
      <w:proofErr w:type="spellEnd"/>
      <w:r w:rsidRPr="000B59FA">
        <w:rPr>
          <w:rFonts w:ascii="Times New Roman" w:eastAsia="Arial" w:hAnsi="Times New Roman" w:cs="Times New Roman"/>
        </w:rPr>
        <w:t xml:space="preserve"> - Fator de incentivo = 1,0; Para imóveis que apresentarem o Termo de Compromisso, o Fator de incentivo (</w:t>
      </w:r>
      <w:proofErr w:type="spellStart"/>
      <w:r w:rsidRPr="000B59FA">
        <w:rPr>
          <w:rFonts w:ascii="Times New Roman" w:eastAsia="Arial" w:hAnsi="Times New Roman" w:cs="Times New Roman"/>
        </w:rPr>
        <w:t>Fi</w:t>
      </w:r>
      <w:proofErr w:type="spellEnd"/>
      <w:r w:rsidRPr="000B59FA">
        <w:rPr>
          <w:rFonts w:ascii="Times New Roman" w:eastAsia="Arial" w:hAnsi="Times New Roman" w:cs="Times New Roman"/>
        </w:rPr>
        <w:t>) deverá ser igual a 1,5; e Para imóveis que apresentarem o Termo de Compromisso e forem tombados ou inventariados, o Fator de incentivo (</w:t>
      </w:r>
      <w:proofErr w:type="spellStart"/>
      <w:r w:rsidRPr="000B59FA">
        <w:rPr>
          <w:rFonts w:ascii="Times New Roman" w:eastAsia="Arial" w:hAnsi="Times New Roman" w:cs="Times New Roman"/>
        </w:rPr>
        <w:t>Fi</w:t>
      </w:r>
      <w:proofErr w:type="spellEnd"/>
      <w:r w:rsidRPr="000B59FA">
        <w:rPr>
          <w:rFonts w:ascii="Times New Roman" w:eastAsia="Arial" w:hAnsi="Times New Roman" w:cs="Times New Roman"/>
        </w:rPr>
        <w:t xml:space="preserve">) deverá ser igual a 2,0 </w:t>
      </w:r>
      <w:proofErr w:type="gramStart"/>
      <w:r w:rsidRPr="000B59FA">
        <w:rPr>
          <w:rFonts w:ascii="Times New Roman" w:eastAsia="Arial" w:hAnsi="Times New Roman" w:cs="Times New Roman"/>
        </w:rPr>
        <w:t>(...).”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150. Nos casos de transferência do direito de construir com ou sem doação, previstos nos art. 148 e art. 149 desta Lei, o potencial construtivo a ser transferido para o imóvel receptor será calculado segundo a equação: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proofErr w:type="spellStart"/>
      <w:r w:rsidRPr="000B59FA">
        <w:rPr>
          <w:rFonts w:ascii="Times New Roman" w:eastAsia="Arial" w:hAnsi="Times New Roman" w:cs="Times New Roman"/>
        </w:rPr>
        <w:t>PCr</w:t>
      </w:r>
      <w:proofErr w:type="spellEnd"/>
      <w:r w:rsidRPr="000B59FA">
        <w:rPr>
          <w:rFonts w:ascii="Times New Roman" w:eastAsia="Arial" w:hAnsi="Times New Roman" w:cs="Times New Roman"/>
        </w:rPr>
        <w:t xml:space="preserve"> = (</w:t>
      </w:r>
      <w:proofErr w:type="spellStart"/>
      <w:r w:rsidRPr="000B59FA">
        <w:rPr>
          <w:rFonts w:ascii="Times New Roman" w:eastAsia="Arial" w:hAnsi="Times New Roman" w:cs="Times New Roman"/>
        </w:rPr>
        <w:t>PCpt</w:t>
      </w:r>
      <w:proofErr w:type="spellEnd"/>
      <w:r w:rsidRPr="000B59FA">
        <w:rPr>
          <w:rFonts w:ascii="Times New Roman" w:eastAsia="Arial" w:hAnsi="Times New Roman" w:cs="Times New Roman"/>
        </w:rPr>
        <w:t xml:space="preserve"> x </w:t>
      </w:r>
      <w:proofErr w:type="spellStart"/>
      <w:r w:rsidRPr="000B59FA">
        <w:rPr>
          <w:rFonts w:ascii="Times New Roman" w:eastAsia="Arial" w:hAnsi="Times New Roman" w:cs="Times New Roman"/>
        </w:rPr>
        <w:t>VTcd</w:t>
      </w:r>
      <w:proofErr w:type="spellEnd"/>
      <w:r w:rsidRPr="000B59FA">
        <w:rPr>
          <w:rFonts w:ascii="Times New Roman" w:eastAsia="Arial" w:hAnsi="Times New Roman" w:cs="Times New Roman"/>
        </w:rPr>
        <w:t xml:space="preserve">) / (Cr x </w:t>
      </w:r>
      <w:proofErr w:type="spellStart"/>
      <w:r w:rsidRPr="000B59FA">
        <w:rPr>
          <w:rFonts w:ascii="Times New Roman" w:eastAsia="Arial" w:hAnsi="Times New Roman" w:cs="Times New Roman"/>
        </w:rPr>
        <w:t>CAmaxcd</w:t>
      </w:r>
      <w:proofErr w:type="spellEnd"/>
      <w:r w:rsidRPr="000B59FA">
        <w:rPr>
          <w:rFonts w:ascii="Times New Roman" w:eastAsia="Arial" w:hAnsi="Times New Roman" w:cs="Times New Roman"/>
        </w:rPr>
        <w:t>), em que: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proofErr w:type="spellStart"/>
      <w:r w:rsidRPr="000B59FA">
        <w:rPr>
          <w:rFonts w:ascii="Times New Roman" w:eastAsia="Arial" w:hAnsi="Times New Roman" w:cs="Times New Roman"/>
        </w:rPr>
        <w:t>PCr</w:t>
      </w:r>
      <w:proofErr w:type="spellEnd"/>
      <w:r w:rsidRPr="000B59FA">
        <w:rPr>
          <w:rFonts w:ascii="Times New Roman" w:eastAsia="Arial" w:hAnsi="Times New Roman" w:cs="Times New Roman"/>
        </w:rPr>
        <w:t xml:space="preserve"> - Potencial construtivo equivalente a ser recebido no imóvel receptor;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proofErr w:type="spellStart"/>
      <w:r w:rsidRPr="000B59FA">
        <w:rPr>
          <w:rFonts w:ascii="Times New Roman" w:eastAsia="Arial" w:hAnsi="Times New Roman" w:cs="Times New Roman"/>
        </w:rPr>
        <w:t>PCpt</w:t>
      </w:r>
      <w:proofErr w:type="spellEnd"/>
      <w:r w:rsidRPr="000B59FA">
        <w:rPr>
          <w:rFonts w:ascii="Times New Roman" w:eastAsia="Arial" w:hAnsi="Times New Roman" w:cs="Times New Roman"/>
        </w:rPr>
        <w:t xml:space="preserve"> - Potencial construtivo passível de transferência, conforme consta da declaração expedida pela Secretaria de Planejamento e Meio Ambiente;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proofErr w:type="spellStart"/>
      <w:r w:rsidRPr="000B59FA">
        <w:rPr>
          <w:rFonts w:ascii="Times New Roman" w:eastAsia="Arial" w:hAnsi="Times New Roman" w:cs="Times New Roman"/>
        </w:rPr>
        <w:lastRenderedPageBreak/>
        <w:t>VTcd</w:t>
      </w:r>
      <w:proofErr w:type="spellEnd"/>
      <w:r w:rsidRPr="000B59FA">
        <w:rPr>
          <w:rFonts w:ascii="Times New Roman" w:eastAsia="Arial" w:hAnsi="Times New Roman" w:cs="Times New Roman"/>
        </w:rPr>
        <w:t xml:space="preserve"> - Valor unitário, valor por 1m² (um metro quadrado), do terreno cedente ou doado de acordo com o Cadastro de Valor de Terreno para fins de Outorga Onerosa vigente na data de referência ou doação, conforme consta da declaração expedida pela Secretaria de Planejamento e Meio Ambiente;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Cr - Valor unitário, valor por 1m² (um metro quadrado), da contrapartida da outorga onerosa no imóvel receptor;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proofErr w:type="spellStart"/>
      <w:r w:rsidRPr="000B59FA">
        <w:rPr>
          <w:rFonts w:ascii="Times New Roman" w:eastAsia="Arial" w:hAnsi="Times New Roman" w:cs="Times New Roman"/>
        </w:rPr>
        <w:t>CAmaxcd</w:t>
      </w:r>
      <w:proofErr w:type="spellEnd"/>
      <w:r w:rsidRPr="000B59FA">
        <w:rPr>
          <w:rFonts w:ascii="Times New Roman" w:eastAsia="Arial" w:hAnsi="Times New Roman" w:cs="Times New Roman"/>
        </w:rPr>
        <w:t xml:space="preserve"> - Coeficiente de aproveitamento máximo do imóvel cedente ou doado, vigente na data de referência ou de </w:t>
      </w:r>
      <w:proofErr w:type="gramStart"/>
      <w:r w:rsidRPr="000B59FA">
        <w:rPr>
          <w:rFonts w:ascii="Times New Roman" w:eastAsia="Arial" w:hAnsi="Times New Roman" w:cs="Times New Roman"/>
        </w:rPr>
        <w:t>doação.”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151. (...)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6º O Executivo regulamentará por Lei o procedimento de fiscalização e monitoramento da transferência do direito de </w:t>
      </w:r>
      <w:proofErr w:type="gramStart"/>
      <w:r w:rsidRPr="000B59FA">
        <w:rPr>
          <w:rFonts w:ascii="Times New Roman" w:eastAsia="Arial" w:hAnsi="Times New Roman" w:cs="Times New Roman"/>
        </w:rPr>
        <w:t>construir.”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152. (...)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5º Os recursos auferidos com a Outorga Onerosa do Direito de Construir dos usos não conformes serão destinados ao Fundo Municipal de Planejamento </w:t>
      </w:r>
      <w:proofErr w:type="gramStart"/>
      <w:r w:rsidRPr="000B59FA">
        <w:rPr>
          <w:rFonts w:ascii="Times New Roman" w:eastAsia="Arial" w:hAnsi="Times New Roman" w:cs="Times New Roman"/>
        </w:rPr>
        <w:t>Urbano.”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158. (...)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Parágrafo único. Quando houver diferentes áreas e tipologias de uso das unidades imobiliárias objeto de Outorga Onerosa do Direito de Construir, conforme Quadro 2D do Anexo 6, deverá ser adotado o maior valor dos fatores na base de </w:t>
      </w:r>
      <w:proofErr w:type="gramStart"/>
      <w:r w:rsidRPr="000B59FA">
        <w:rPr>
          <w:rFonts w:ascii="Times New Roman" w:eastAsia="Arial" w:hAnsi="Times New Roman" w:cs="Times New Roman"/>
        </w:rPr>
        <w:t>cálculo.”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159. (...)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  <w:r w:rsidRPr="000B59FA">
        <w:rPr>
          <w:rFonts w:ascii="Times New Roman" w:eastAsia="Arial" w:hAnsi="Times New Roman" w:cs="Times New Roman"/>
          <w:highlight w:val="white"/>
        </w:rPr>
        <w:t>Parágrafo único. A outorga onerosa do direito de construir deverá ser requerida com o pedido de Alvará de Construção à Secretaria Municipal de Planejamento Urbano e Meio Ambiente.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160. (...)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Nos casos do § 2º, de execução de serviços e obras públicas por parte do empreendedor, o alvará</w:t>
      </w:r>
      <w:r w:rsidR="000121F4">
        <w:rPr>
          <w:rFonts w:ascii="Times New Roman" w:eastAsia="Arial" w:hAnsi="Times New Roman" w:cs="Times New Roman"/>
        </w:rPr>
        <w:t xml:space="preserve"> do projeto arquitetônico que pl</w:t>
      </w:r>
      <w:r w:rsidRPr="000B59FA">
        <w:rPr>
          <w:rFonts w:ascii="Times New Roman" w:eastAsia="Arial" w:hAnsi="Times New Roman" w:cs="Times New Roman"/>
        </w:rPr>
        <w:t>eiteia a OODC ficará condicionado à entrega das respectivas obras e emissão do termo de vistoria final pelo Município.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  <w:highlight w:val="white"/>
        </w:rPr>
        <w:t xml:space="preserve">§ 4º O valor correspondente à outorga onerosa do direito de construir deverá ser recolhido após deliberação do Conselho Municipal de Desenvolvimento Urbano - COMDU, quando esta for exigida, e antes da expedição do alvará de </w:t>
      </w:r>
      <w:proofErr w:type="gramStart"/>
      <w:r w:rsidRPr="000B59FA">
        <w:rPr>
          <w:rFonts w:ascii="Times New Roman" w:eastAsia="Arial" w:hAnsi="Times New Roman" w:cs="Times New Roman"/>
          <w:highlight w:val="white"/>
        </w:rPr>
        <w:t>construção.”</w:t>
      </w:r>
      <w:proofErr w:type="gramEnd"/>
      <w:r w:rsidRPr="000B59FA">
        <w:rPr>
          <w:rFonts w:ascii="Times New Roman" w:eastAsia="Arial" w:hAnsi="Times New Roman" w:cs="Times New Roman"/>
          <w:highlight w:val="white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169. (...)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 - ZERF: Zonas Especiais de Regularização Fundiária; (...)”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185. (...)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="000121F4">
        <w:rPr>
          <w:rFonts w:ascii="Times New Roman" w:eastAsia="Arial" w:hAnsi="Times New Roman" w:cs="Times New Roman"/>
        </w:rPr>
        <w:t>a</w:t>
      </w:r>
      <w:r w:rsidRPr="000B59FA">
        <w:rPr>
          <w:rFonts w:ascii="Times New Roman" w:eastAsia="Arial" w:hAnsi="Times New Roman" w:cs="Times New Roman"/>
        </w:rPr>
        <w:t>tividades</w:t>
      </w:r>
      <w:proofErr w:type="gramEnd"/>
      <w:r w:rsidRPr="000B59FA">
        <w:rPr>
          <w:rFonts w:ascii="Times New Roman" w:eastAsia="Arial" w:hAnsi="Times New Roman" w:cs="Times New Roman"/>
        </w:rPr>
        <w:t xml:space="preserve"> de Uso não residencial (</w:t>
      </w:r>
      <w:proofErr w:type="spellStart"/>
      <w:r w:rsidRPr="000B59FA">
        <w:rPr>
          <w:rFonts w:ascii="Times New Roman" w:eastAsia="Arial" w:hAnsi="Times New Roman" w:cs="Times New Roman"/>
        </w:rPr>
        <w:t>nR</w:t>
      </w:r>
      <w:proofErr w:type="spellEnd"/>
      <w:r w:rsidRPr="000B59FA">
        <w:rPr>
          <w:rFonts w:ascii="Times New Roman" w:eastAsia="Arial" w:hAnsi="Times New Roman" w:cs="Times New Roman"/>
        </w:rPr>
        <w:t xml:space="preserve">), localizadas na </w:t>
      </w:r>
      <w:proofErr w:type="spellStart"/>
      <w:r w:rsidRPr="000B59FA">
        <w:rPr>
          <w:rFonts w:ascii="Times New Roman" w:eastAsia="Arial" w:hAnsi="Times New Roman" w:cs="Times New Roman"/>
        </w:rPr>
        <w:t>Macrozona</w:t>
      </w:r>
      <w:proofErr w:type="spellEnd"/>
      <w:r w:rsidRPr="000B59FA">
        <w:rPr>
          <w:rFonts w:ascii="Times New Roman" w:eastAsia="Arial" w:hAnsi="Times New Roman" w:cs="Times New Roman"/>
        </w:rPr>
        <w:t xml:space="preserve"> de Desenvolvimento Urbano (MDU), “zona urbana”, conforme disposto no Quadro 4B que compõe o Anexo 8.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(Revogado);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b) (Revogado); e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c) (Revogado)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 - (...)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a) empreendimentos de parcelamento do solo do tipo loteamento ou condomínio de lotes;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b) alvará de construção, ampliação, reforma com ampliação e/ou demolição para empreendimentos residenciais </w:t>
      </w:r>
      <w:proofErr w:type="spellStart"/>
      <w:r w:rsidRPr="000B59FA">
        <w:rPr>
          <w:rFonts w:ascii="Times New Roman" w:eastAsia="Arial" w:hAnsi="Times New Roman" w:cs="Times New Roman"/>
        </w:rPr>
        <w:t>multifamiliares</w:t>
      </w:r>
      <w:proofErr w:type="spellEnd"/>
      <w:r w:rsidRPr="000B59FA">
        <w:rPr>
          <w:rFonts w:ascii="Times New Roman" w:eastAsia="Arial" w:hAnsi="Times New Roman" w:cs="Times New Roman"/>
        </w:rPr>
        <w:t xml:space="preserve"> verticais RMV-2, RMV-3 e RMV-4 ou concomitante com uso não-residencial (</w:t>
      </w:r>
      <w:proofErr w:type="spellStart"/>
      <w:r w:rsidRPr="000B59FA">
        <w:rPr>
          <w:rFonts w:ascii="Times New Roman" w:eastAsia="Arial" w:hAnsi="Times New Roman" w:cs="Times New Roman"/>
        </w:rPr>
        <w:t>nR</w:t>
      </w:r>
      <w:proofErr w:type="spellEnd"/>
      <w:r w:rsidRPr="000B59FA">
        <w:rPr>
          <w:rFonts w:ascii="Times New Roman" w:eastAsia="Arial" w:hAnsi="Times New Roman" w:cs="Times New Roman"/>
        </w:rPr>
        <w:t>);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IV - </w:t>
      </w:r>
      <w:proofErr w:type="gramStart"/>
      <w:r w:rsidRPr="000B59FA">
        <w:rPr>
          <w:rFonts w:ascii="Times New Roman" w:eastAsia="Arial" w:hAnsi="Times New Roman" w:cs="Times New Roman"/>
        </w:rPr>
        <w:t>atividades</w:t>
      </w:r>
      <w:proofErr w:type="gramEnd"/>
      <w:r w:rsidRPr="000B59FA">
        <w:rPr>
          <w:rFonts w:ascii="Times New Roman" w:eastAsia="Arial" w:hAnsi="Times New Roman" w:cs="Times New Roman"/>
        </w:rPr>
        <w:t xml:space="preserve"> em uso não conforme, com a exceção do § 2º do Art. 56;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V - </w:t>
      </w:r>
      <w:proofErr w:type="gramStart"/>
      <w:r w:rsidRPr="000B59FA">
        <w:rPr>
          <w:rFonts w:ascii="Times New Roman" w:eastAsia="Arial" w:hAnsi="Times New Roman" w:cs="Times New Roman"/>
        </w:rPr>
        <w:t>atividades</w:t>
      </w:r>
      <w:proofErr w:type="gramEnd"/>
      <w:r w:rsidRPr="000B59FA">
        <w:rPr>
          <w:rFonts w:ascii="Times New Roman" w:eastAsia="Arial" w:hAnsi="Times New Roman" w:cs="Times New Roman"/>
        </w:rPr>
        <w:t xml:space="preserve"> em uso conforme ou não conforme que não atendam a qualquer um dos parâmetros de incomodidade ou a qualquer uma das condições de instalação constantes nesta Lei;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VI – </w:t>
      </w:r>
      <w:proofErr w:type="gramStart"/>
      <w:r w:rsidRPr="000B59FA">
        <w:rPr>
          <w:rFonts w:ascii="Times New Roman" w:eastAsia="Arial" w:hAnsi="Times New Roman" w:cs="Times New Roman"/>
        </w:rPr>
        <w:t>aquelas</w:t>
      </w:r>
      <w:proofErr w:type="gramEnd"/>
      <w:r w:rsidRPr="000B59FA">
        <w:rPr>
          <w:rFonts w:ascii="Times New Roman" w:eastAsia="Arial" w:hAnsi="Times New Roman" w:cs="Times New Roman"/>
        </w:rPr>
        <w:t xml:space="preserve"> previstas no § 9º do art. 36 desta Lei; e</w:t>
      </w:r>
    </w:p>
    <w:p w:rsidR="000121F4" w:rsidRDefault="000121F4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VII – aos empreendimentos objetos de diligências e fiscalização conforme previsto no Código de Obras e Posturas;</w:t>
      </w:r>
    </w:p>
    <w:p w:rsidR="00193AE9" w:rsidRDefault="00193AE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(...)</w:t>
      </w:r>
    </w:p>
    <w:p w:rsidR="00193AE9" w:rsidRDefault="00193AE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Pr="000B59FA">
        <w:rPr>
          <w:rFonts w:ascii="Times New Roman" w:eastAsia="Arial" w:hAnsi="Times New Roman" w:cs="Times New Roman"/>
          <w:highlight w:val="white"/>
        </w:rPr>
        <w:t>alvará</w:t>
      </w:r>
      <w:proofErr w:type="gramEnd"/>
      <w:r w:rsidRPr="000B59FA">
        <w:rPr>
          <w:rFonts w:ascii="Times New Roman" w:eastAsia="Arial" w:hAnsi="Times New Roman" w:cs="Times New Roman"/>
          <w:highlight w:val="white"/>
        </w:rPr>
        <w:t xml:space="preserve"> de construção, ampliação, e/ou reforma com ampliação para empreendimentos residenciais </w:t>
      </w:r>
      <w:proofErr w:type="spellStart"/>
      <w:r w:rsidRPr="000B59FA">
        <w:rPr>
          <w:rFonts w:ascii="Times New Roman" w:eastAsia="Arial" w:hAnsi="Times New Roman" w:cs="Times New Roman"/>
          <w:highlight w:val="white"/>
        </w:rPr>
        <w:t>multifamiliares</w:t>
      </w:r>
      <w:proofErr w:type="spellEnd"/>
      <w:r w:rsidRPr="000B59FA">
        <w:rPr>
          <w:rFonts w:ascii="Times New Roman" w:eastAsia="Arial" w:hAnsi="Times New Roman" w:cs="Times New Roman"/>
          <w:highlight w:val="white"/>
        </w:rPr>
        <w:t xml:space="preserve"> verticais ou de uso misto;</w:t>
      </w:r>
    </w:p>
    <w:p w:rsidR="00193AE9" w:rsidRDefault="00193AE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  <w:r w:rsidRPr="000B59FA">
        <w:rPr>
          <w:rFonts w:ascii="Times New Roman" w:eastAsia="Arial" w:hAnsi="Times New Roman" w:cs="Times New Roman"/>
        </w:rPr>
        <w:t xml:space="preserve">III – </w:t>
      </w:r>
      <w:r w:rsidRPr="000B59FA">
        <w:rPr>
          <w:rFonts w:ascii="Times New Roman" w:eastAsia="Arial" w:hAnsi="Times New Roman" w:cs="Times New Roman"/>
          <w:highlight w:val="white"/>
        </w:rPr>
        <w:t>(...)</w:t>
      </w:r>
    </w:p>
    <w:p w:rsidR="00193AE9" w:rsidRDefault="00193AE9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  <w:r w:rsidRPr="000B59FA">
        <w:rPr>
          <w:rFonts w:ascii="Times New Roman" w:eastAsia="Arial" w:hAnsi="Times New Roman" w:cs="Times New Roman"/>
          <w:highlight w:val="white"/>
        </w:rPr>
        <w:t>b) obra com acréscimo de área inferior a 25% (vinte e cinco por cento) da área total construída de edificação licenciada, sem alteração de atividade, no caso da primeira modificaç</w:t>
      </w:r>
      <w:r w:rsidR="00193AE9">
        <w:rPr>
          <w:rFonts w:ascii="Times New Roman" w:eastAsia="Arial" w:hAnsi="Times New Roman" w:cs="Times New Roman"/>
          <w:highlight w:val="white"/>
        </w:rPr>
        <w:t xml:space="preserve">ão após a publicação desta Lei; </w:t>
      </w:r>
      <w:r w:rsidRPr="000B59FA">
        <w:rPr>
          <w:rFonts w:ascii="Times New Roman" w:eastAsia="Arial" w:hAnsi="Times New Roman" w:cs="Times New Roman"/>
          <w:highlight w:val="white"/>
        </w:rPr>
        <w:t>(...)</w:t>
      </w:r>
    </w:p>
    <w:p w:rsidR="00193AE9" w:rsidRDefault="00193AE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white"/>
        </w:rPr>
      </w:pPr>
      <w:r w:rsidRPr="000B59FA">
        <w:rPr>
          <w:rFonts w:ascii="Times New Roman" w:eastAsia="Arial" w:hAnsi="Times New Roman" w:cs="Times New Roman"/>
        </w:rPr>
        <w:t xml:space="preserve">d) </w:t>
      </w:r>
      <w:r w:rsidRPr="000B59FA">
        <w:rPr>
          <w:rFonts w:ascii="Times New Roman" w:eastAsia="Arial" w:hAnsi="Times New Roman" w:cs="Times New Roman"/>
          <w:highlight w:val="white"/>
        </w:rPr>
        <w:t>edificação sujeita à emissão de nova licença de funcionamento no mesmo endereço e sem mudança ou ampliação do ramo de atividade ou d</w:t>
      </w:r>
      <w:r w:rsidR="00193AE9">
        <w:rPr>
          <w:rFonts w:ascii="Times New Roman" w:eastAsia="Arial" w:hAnsi="Times New Roman" w:cs="Times New Roman"/>
          <w:highlight w:val="white"/>
        </w:rPr>
        <w:t xml:space="preserve">a área inicialmente licenciada. </w:t>
      </w:r>
      <w:r w:rsidRPr="000B59FA">
        <w:rPr>
          <w:rFonts w:ascii="Times New Roman" w:eastAsia="Arial" w:hAnsi="Times New Roman" w:cs="Times New Roman"/>
          <w:highlight w:val="white"/>
        </w:rPr>
        <w:t>(...)</w:t>
      </w:r>
    </w:p>
    <w:p w:rsidR="00193AE9" w:rsidRDefault="00193AE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10</w:t>
      </w:r>
      <w:r w:rsidR="00193AE9">
        <w:rPr>
          <w:rFonts w:ascii="Times New Roman" w:eastAsia="Arial" w:hAnsi="Times New Roman" w:cs="Times New Roman"/>
        </w:rPr>
        <w:t>.</w:t>
      </w:r>
      <w:r w:rsidRPr="000B59FA">
        <w:rPr>
          <w:rFonts w:ascii="Times New Roman" w:eastAsia="Arial" w:hAnsi="Times New Roman" w:cs="Times New Roman"/>
        </w:rPr>
        <w:t xml:space="preserve"> Os Estudos de Impacto de Ruído (EIR) não deverão ser exigidos na fase de obra e construção das atividades de uso residencial e não residencial desenvolvidas no município.</w:t>
      </w:r>
    </w:p>
    <w:p w:rsidR="00193AE9" w:rsidRDefault="00193AE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11</w:t>
      </w:r>
      <w:r w:rsidR="00193AE9">
        <w:rPr>
          <w:rFonts w:ascii="Times New Roman" w:eastAsia="Arial" w:hAnsi="Times New Roman" w:cs="Times New Roman"/>
        </w:rPr>
        <w:t>.</w:t>
      </w:r>
      <w:r w:rsidRPr="000B59FA">
        <w:rPr>
          <w:rFonts w:ascii="Times New Roman" w:eastAsia="Arial" w:hAnsi="Times New Roman" w:cs="Times New Roman"/>
        </w:rPr>
        <w:t xml:space="preserve"> Quando não for possível realizar medições ou simulações de ruídos que representem adequadamente o real impacto do empreendimento, a emissão do alvará de localização e funcionamento fica condicionado à celebração de termo de compromisso para apresentação do EIR, no prazo de 90 dias, sob pena de interdição e/ou cassação.</w:t>
      </w:r>
    </w:p>
    <w:p w:rsidR="00193AE9" w:rsidRDefault="00193AE9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>§ 12</w:t>
      </w:r>
      <w:r w:rsidR="00193AE9">
        <w:rPr>
          <w:rFonts w:ascii="Times New Roman" w:eastAsia="Arial" w:hAnsi="Times New Roman" w:cs="Times New Roman"/>
        </w:rPr>
        <w:t>.</w:t>
      </w:r>
      <w:r w:rsidRPr="000B59FA">
        <w:rPr>
          <w:rFonts w:ascii="Times New Roman" w:eastAsia="Arial" w:hAnsi="Times New Roman" w:cs="Times New Roman"/>
        </w:rPr>
        <w:t xml:space="preserve"> Para edificação licenciada urbanisticamente para usos não residenciais, quando já contempladas as atividades econômicas pelo licenciamento obtido para esta edificação, não é necessária a apresentação de estudos urbanísticos pelas empresas ou profissionais que ocupem salas e/ou espaços dentro </w:t>
      </w:r>
      <w:proofErr w:type="gramStart"/>
      <w:r w:rsidRPr="000B59FA">
        <w:rPr>
          <w:rFonts w:ascii="Times New Roman" w:eastAsia="Arial" w:hAnsi="Times New Roman" w:cs="Times New Roman"/>
        </w:rPr>
        <w:t>dela.”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187. (...)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Parágrafo único. Os profissionais habilitados para elaborar e/ou coordenar uma equipe de elaboração de estudos de licenciamento urbanístico são aqueles que possuem atribuição legal, com o registro profissional ativo junto ao seu respectivo Conselho de </w:t>
      </w:r>
      <w:proofErr w:type="gramStart"/>
      <w:r w:rsidRPr="000B59FA">
        <w:rPr>
          <w:rFonts w:ascii="Times New Roman" w:eastAsia="Arial" w:hAnsi="Times New Roman" w:cs="Times New Roman"/>
        </w:rPr>
        <w:t>Classe.”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B26F10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B26F10">
        <w:rPr>
          <w:rFonts w:ascii="Times New Roman" w:eastAsia="Arial" w:hAnsi="Times New Roman" w:cs="Times New Roman"/>
        </w:rPr>
        <w:t>“Art. 191. (...)</w:t>
      </w:r>
    </w:p>
    <w:p w:rsidR="00FB2D6B" w:rsidRPr="00B26F10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B26F10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B26F10">
        <w:rPr>
          <w:rFonts w:ascii="Times New Roman" w:eastAsia="Arial" w:hAnsi="Times New Roman" w:cs="Times New Roman"/>
        </w:rPr>
        <w:t>Parágrafo único. Não pode ser exigida medida e/ou prestação compensatória e/ou mitigadora abusivas, entendida como aquela que:</w:t>
      </w:r>
    </w:p>
    <w:p w:rsidR="00FB2D6B" w:rsidRPr="00B26F10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B26F10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B26F10">
        <w:rPr>
          <w:rFonts w:ascii="Times New Roman" w:eastAsia="Arial" w:hAnsi="Times New Roman" w:cs="Times New Roman"/>
        </w:rPr>
        <w:t xml:space="preserve">I - </w:t>
      </w:r>
      <w:proofErr w:type="gramStart"/>
      <w:r w:rsidRPr="00B26F10">
        <w:rPr>
          <w:rFonts w:ascii="Times New Roman" w:eastAsia="Arial" w:hAnsi="Times New Roman" w:cs="Times New Roman"/>
        </w:rPr>
        <w:t>requeira</w:t>
      </w:r>
      <w:proofErr w:type="gramEnd"/>
      <w:r w:rsidRPr="00B26F10">
        <w:rPr>
          <w:rFonts w:ascii="Times New Roman" w:eastAsia="Arial" w:hAnsi="Times New Roman" w:cs="Times New Roman"/>
        </w:rPr>
        <w:t xml:space="preserve"> medida que já era planejada para execução antes da solicitação pelo particular, sem que a atividade econômica altere a demanda para execução da referida medida;</w:t>
      </w:r>
    </w:p>
    <w:p w:rsidR="00FB2D6B" w:rsidRPr="00B26F10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B26F10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B26F10">
        <w:rPr>
          <w:rFonts w:ascii="Times New Roman" w:eastAsia="Arial" w:hAnsi="Times New Roman" w:cs="Times New Roman"/>
        </w:rPr>
        <w:t xml:space="preserve">II - </w:t>
      </w:r>
      <w:proofErr w:type="gramStart"/>
      <w:r w:rsidRPr="00B26F10">
        <w:rPr>
          <w:rFonts w:ascii="Times New Roman" w:eastAsia="Arial" w:hAnsi="Times New Roman" w:cs="Times New Roman"/>
        </w:rPr>
        <w:t>utilize-se</w:t>
      </w:r>
      <w:proofErr w:type="gramEnd"/>
      <w:r w:rsidRPr="00B26F10">
        <w:rPr>
          <w:rFonts w:ascii="Times New Roman" w:eastAsia="Arial" w:hAnsi="Times New Roman" w:cs="Times New Roman"/>
        </w:rPr>
        <w:t xml:space="preserve"> do particular para realizar execuções que compensam impactos que existiriam independentemente do empreendimento ou da atividade econômica solicitada; ou</w:t>
      </w:r>
    </w:p>
    <w:p w:rsidR="00FB2D6B" w:rsidRPr="00B26F10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B26F10">
        <w:rPr>
          <w:rFonts w:ascii="Times New Roman" w:eastAsia="Arial" w:hAnsi="Times New Roman" w:cs="Times New Roman"/>
        </w:rPr>
        <w:t xml:space="preserve">III - mostre-se </w:t>
      </w:r>
      <w:proofErr w:type="spellStart"/>
      <w:r w:rsidRPr="00B26F10">
        <w:rPr>
          <w:rFonts w:ascii="Times New Roman" w:eastAsia="Arial" w:hAnsi="Times New Roman" w:cs="Times New Roman"/>
        </w:rPr>
        <w:t>irrazoada</w:t>
      </w:r>
      <w:proofErr w:type="spellEnd"/>
      <w:r w:rsidRPr="00B26F10">
        <w:rPr>
          <w:rFonts w:ascii="Times New Roman" w:eastAsia="Arial" w:hAnsi="Times New Roman" w:cs="Times New Roman"/>
        </w:rPr>
        <w:t xml:space="preserve"> ou desproporcional, inclusive utilizada como meio de coação ou </w:t>
      </w:r>
      <w:proofErr w:type="gramStart"/>
      <w:r w:rsidRPr="00B26F10">
        <w:rPr>
          <w:rFonts w:ascii="Times New Roman" w:eastAsia="Arial" w:hAnsi="Times New Roman" w:cs="Times New Roman"/>
        </w:rPr>
        <w:t>intimidação.”</w:t>
      </w:r>
      <w:proofErr w:type="gramEnd"/>
      <w:r w:rsidRPr="00B26F10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B26F10">
        <w:rPr>
          <w:rFonts w:ascii="Times New Roman" w:eastAsia="Arial" w:hAnsi="Times New Roman" w:cs="Times New Roman"/>
        </w:rPr>
        <w:t>“Art. 198-A. Competirá à Comissão Permanente de Execução do Plano Diretor, na interpretação e aplicação desta Lei: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</w:t>
      </w:r>
      <w:proofErr w:type="gramStart"/>
      <w:r w:rsidR="00FB2D6B">
        <w:rPr>
          <w:rFonts w:ascii="Times New Roman" w:eastAsia="Arial" w:hAnsi="Times New Roman" w:cs="Times New Roman"/>
        </w:rPr>
        <w:t>e</w:t>
      </w:r>
      <w:r w:rsidRPr="000B59FA">
        <w:rPr>
          <w:rFonts w:ascii="Times New Roman" w:eastAsia="Arial" w:hAnsi="Times New Roman" w:cs="Times New Roman"/>
        </w:rPr>
        <w:t>sclarecer</w:t>
      </w:r>
      <w:proofErr w:type="gramEnd"/>
      <w:r w:rsidRPr="000B59FA">
        <w:rPr>
          <w:rFonts w:ascii="Times New Roman" w:eastAsia="Arial" w:hAnsi="Times New Roman" w:cs="Times New Roman"/>
        </w:rPr>
        <w:t xml:space="preserve"> obscuridade ou eliminar contradição; 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="00FB2D6B">
        <w:rPr>
          <w:rFonts w:ascii="Times New Roman" w:eastAsia="Arial" w:hAnsi="Times New Roman" w:cs="Times New Roman"/>
        </w:rPr>
        <w:t>s</w:t>
      </w:r>
      <w:r w:rsidRPr="000B59FA">
        <w:rPr>
          <w:rFonts w:ascii="Times New Roman" w:eastAsia="Arial" w:hAnsi="Times New Roman" w:cs="Times New Roman"/>
        </w:rPr>
        <w:t>uprir</w:t>
      </w:r>
      <w:proofErr w:type="gramEnd"/>
      <w:r w:rsidRPr="000B59FA">
        <w:rPr>
          <w:rFonts w:ascii="Times New Roman" w:eastAsia="Arial" w:hAnsi="Times New Roman" w:cs="Times New Roman"/>
        </w:rPr>
        <w:t xml:space="preserve"> omissão;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IIII - </w:t>
      </w:r>
      <w:r w:rsidR="00FB2D6B">
        <w:rPr>
          <w:rFonts w:ascii="Times New Roman" w:eastAsia="Arial" w:hAnsi="Times New Roman" w:cs="Times New Roman"/>
        </w:rPr>
        <w:t>e</w:t>
      </w:r>
      <w:r w:rsidRPr="000B59FA">
        <w:rPr>
          <w:rFonts w:ascii="Times New Roman" w:eastAsia="Arial" w:hAnsi="Times New Roman" w:cs="Times New Roman"/>
        </w:rPr>
        <w:t>xcepcionar situação: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a) </w:t>
      </w:r>
      <w:r w:rsidR="00FB2D6B">
        <w:rPr>
          <w:rFonts w:ascii="Times New Roman" w:eastAsia="Arial" w:hAnsi="Times New Roman" w:cs="Times New Roman"/>
        </w:rPr>
        <w:t>c</w:t>
      </w:r>
      <w:r w:rsidRPr="000B59FA">
        <w:rPr>
          <w:rFonts w:ascii="Times New Roman" w:eastAsia="Arial" w:hAnsi="Times New Roman" w:cs="Times New Roman"/>
        </w:rPr>
        <w:t>om especificidade que não se amolda à regra geral, mediante pedido fundamentado pela parte interessada;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b) </w:t>
      </w:r>
      <w:r w:rsidR="00FB2D6B">
        <w:rPr>
          <w:rFonts w:ascii="Times New Roman" w:eastAsia="Arial" w:hAnsi="Times New Roman" w:cs="Times New Roman"/>
        </w:rPr>
        <w:t>e</w:t>
      </w:r>
      <w:r w:rsidRPr="000B59FA">
        <w:rPr>
          <w:rFonts w:ascii="Times New Roman" w:eastAsia="Arial" w:hAnsi="Times New Roman" w:cs="Times New Roman"/>
        </w:rPr>
        <w:t>nvolvendo empreendimento com grande impacto arrecadatório e social, mediante pedido fundamentado pelo Secretário Municipal de Desenvolvimento Econômico instruído com documentos que demonstrem o interesse público na medida.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A Comissão Permanente de Execução do Plano Diretor será composta pelos seguintes membros, designados em portaria: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 - Secretário Municipal de Planejamento Urbano e Meio Ambiente;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</w:t>
      </w:r>
      <w:proofErr w:type="gramStart"/>
      <w:r w:rsidRPr="000B59FA">
        <w:rPr>
          <w:rFonts w:ascii="Times New Roman" w:eastAsia="Arial" w:hAnsi="Times New Roman" w:cs="Times New Roman"/>
        </w:rPr>
        <w:t>servidor</w:t>
      </w:r>
      <w:proofErr w:type="gramEnd"/>
      <w:r w:rsidRPr="000B59FA">
        <w:rPr>
          <w:rFonts w:ascii="Times New Roman" w:eastAsia="Arial" w:hAnsi="Times New Roman" w:cs="Times New Roman"/>
        </w:rPr>
        <w:t xml:space="preserve"> público da Secretaria Municipal de Trânsito e Transportes; 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 - servidor público do órgão de análise de projetos;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IV - </w:t>
      </w:r>
      <w:proofErr w:type="gramStart"/>
      <w:r w:rsidRPr="000B59FA">
        <w:rPr>
          <w:rFonts w:ascii="Times New Roman" w:eastAsia="Arial" w:hAnsi="Times New Roman" w:cs="Times New Roman"/>
        </w:rPr>
        <w:t>servidor</w:t>
      </w:r>
      <w:proofErr w:type="gramEnd"/>
      <w:r w:rsidRPr="000B59FA">
        <w:rPr>
          <w:rFonts w:ascii="Times New Roman" w:eastAsia="Arial" w:hAnsi="Times New Roman" w:cs="Times New Roman"/>
        </w:rPr>
        <w:t xml:space="preserve"> público do órgão ambiental municipal; e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V - </w:t>
      </w:r>
      <w:proofErr w:type="gramStart"/>
      <w:r w:rsidRPr="000B59FA">
        <w:rPr>
          <w:rFonts w:ascii="Times New Roman" w:eastAsia="Arial" w:hAnsi="Times New Roman" w:cs="Times New Roman"/>
        </w:rPr>
        <w:t>servidor</w:t>
      </w:r>
      <w:proofErr w:type="gramEnd"/>
      <w:r w:rsidRPr="000B59FA">
        <w:rPr>
          <w:rFonts w:ascii="Times New Roman" w:eastAsia="Arial" w:hAnsi="Times New Roman" w:cs="Times New Roman"/>
        </w:rPr>
        <w:t xml:space="preserve"> público que ocupe o cargo de fiscal de obras.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A Comissão Permanente de Execução do Plano Diretor poderá solicitar parecer jurídico ou diligências de caráter técnico que, quando à cargo do interessado, deve vir acompanhado de estudo com a devida anotação de responsabilidade técnica.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A Comissão Permanente de Execução do Plano Diretor decidirá, por quórum qualificado de 3/5 (três quintos) dos seus membros, sempre de forma contextualizada e motivada.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4º A Comissão Permanente de Execução do Plano Diretor poderá estabelecer medidas compensatórias e mitigadoras de impactos negativos com vistas a garantir a supremacia do interesse público.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§ 5º A decisão da Comissão e a documentação técnica que a embasou serão remetidas ao conselho competente para deliberação e </w:t>
      </w:r>
      <w:proofErr w:type="gramStart"/>
      <w:r w:rsidRPr="000B59FA">
        <w:rPr>
          <w:rFonts w:ascii="Times New Roman" w:eastAsia="Arial" w:hAnsi="Times New Roman" w:cs="Times New Roman"/>
        </w:rPr>
        <w:t>aprovação.”</w:t>
      </w:r>
      <w:proofErr w:type="gramEnd"/>
      <w:r w:rsidRPr="000B59FA">
        <w:rPr>
          <w:rFonts w:ascii="Times New Roman" w:eastAsia="Arial" w:hAnsi="Times New Roman" w:cs="Times New Roman"/>
        </w:rPr>
        <w:t xml:space="preserve"> 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204. (...)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O interessado poderá apresentar pedido de reconsideração da decisão do conselho municipal, em até 30 (trinta) dias corridos, contados a partir do conhecimento da decisão, e, caso o pedido de reconsideração seja indeferido, poderá interpor recurso ao Prefeito Municipal, no mesmo prazo.</w:t>
      </w:r>
      <w:r w:rsidR="00FB2D6B">
        <w:rPr>
          <w:rFonts w:ascii="Times New Roman" w:eastAsia="Arial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(...)</w:t>
      </w:r>
    </w:p>
    <w:p w:rsidR="00FB2D6B" w:rsidRDefault="00FB2D6B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4º A lavratura do termo de compromisso deve ser providenciada pelo órgão responsável e assinado pelas partes, previamente à deliberação do conselho municipal.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“Art. 212. As multas devem ser recolhidas, na forma da legislação municipal, diretamente na conta do Fundo de Desenvolvimento Urbano do Município de Pouso Alegre – </w:t>
      </w:r>
      <w:proofErr w:type="gramStart"/>
      <w:r w:rsidRPr="000B59FA">
        <w:rPr>
          <w:rFonts w:ascii="Times New Roman" w:eastAsia="Arial" w:hAnsi="Times New Roman" w:cs="Times New Roman"/>
        </w:rPr>
        <w:t>FUNPLAN.”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213. (...)</w:t>
      </w:r>
    </w:p>
    <w:p w:rsidR="00D905E8" w:rsidRDefault="00D905E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O valor-base para a análise dos estudos de Licenciamento Urbanístico é composto da seguinte forma:</w:t>
      </w:r>
    </w:p>
    <w:p w:rsidR="00D905E8" w:rsidRDefault="00D905E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 - 25 UFM para Estudo de Impacto de Vizinhança (EIV);</w:t>
      </w:r>
    </w:p>
    <w:p w:rsidR="00D905E8" w:rsidRDefault="00D905E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- 25 UFM para Estudo de Impacto de Circulação (EIC); </w:t>
      </w:r>
    </w:p>
    <w:p w:rsidR="00D905E8" w:rsidRDefault="00D905E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 - 25 UFM para Estudo de Impacto de Ruído (EIR);</w:t>
      </w:r>
    </w:p>
    <w:p w:rsidR="00D905E8" w:rsidRDefault="00D905E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IV - 25 UFM para Estudo de Impacto ao Patrimônio Cultural (EPIC). (...)</w:t>
      </w:r>
    </w:p>
    <w:p w:rsidR="00D905E8" w:rsidRDefault="00D905E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O valor-base para reanálise dos estudos de Licenciamento Urbanístico é composto da seguinte forma:</w:t>
      </w:r>
    </w:p>
    <w:p w:rsidR="00D905E8" w:rsidRDefault="00D905E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 - 12,5 UFM para Estudo de Impacto de Vizinhança (EIV); </w:t>
      </w:r>
    </w:p>
    <w:p w:rsidR="00D905E8" w:rsidRDefault="00D905E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II - 12,5 UFM para Estudo de Impacto de Circulação (EIC); </w:t>
      </w:r>
    </w:p>
    <w:p w:rsidR="00D905E8" w:rsidRDefault="00D905E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>III - 12,5 UFM para Estudo de Impacto de Ruído (EIR);</w:t>
      </w:r>
    </w:p>
    <w:p w:rsidR="00D905E8" w:rsidRDefault="00D905E8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IV - 12,5 UFM para Estudo de Impacto ao Patrimônio Cultural (EPIC). (...)”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225. Para fins de aplicação desta Seção, ficam definidos como horário diurno, o período compreendido entre 7h e 19h (sete e dezenove horas), vespertino o período compreendido entre às 19h e às 22h (dezenove às vinte e duas horas), e noturno o período compreendido entre 22h e 7h (vinte e duas a sete horas).</w:t>
      </w:r>
    </w:p>
    <w:p w:rsidR="008773C3" w:rsidRDefault="008773C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yellow"/>
        </w:rPr>
      </w:pPr>
      <w:r w:rsidRPr="000B59FA">
        <w:rPr>
          <w:rFonts w:ascii="Times New Roman" w:eastAsia="Arial" w:hAnsi="Times New Roman" w:cs="Times New Roman"/>
        </w:rPr>
        <w:t>Parágrafo único. (Revogado</w:t>
      </w:r>
      <w:proofErr w:type="gramStart"/>
      <w:r w:rsidRPr="000B59FA">
        <w:rPr>
          <w:rFonts w:ascii="Times New Roman" w:eastAsia="Arial" w:hAnsi="Times New Roman" w:cs="Times New Roman"/>
        </w:rPr>
        <w:t>).”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yellow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226. (Revogado).</w:t>
      </w:r>
    </w:p>
    <w:p w:rsidR="008773C3" w:rsidRDefault="008773C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Parágrafo único. (Revogado</w:t>
      </w:r>
      <w:proofErr w:type="gramStart"/>
      <w:r w:rsidRPr="000B59FA">
        <w:rPr>
          <w:rFonts w:ascii="Times New Roman" w:eastAsia="Arial" w:hAnsi="Times New Roman" w:cs="Times New Roman"/>
        </w:rPr>
        <w:t>).”</w:t>
      </w:r>
      <w:proofErr w:type="gramEnd"/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  <w:highlight w:val="yellow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“Art. 227. O nível máximo de som permitido a alto-falantes, rádios, televisores, orquestras, instrumentos sonoros isolados, bandas, aparelhos ou utensílios sonoros de qualquer natureza usados em residências, estabelecimentos comerciais e de diversões públicas, festivais esportivos, comemorações e atividades congêneres deve respeitar o estabelecido por </w:t>
      </w:r>
      <w:proofErr w:type="spellStart"/>
      <w:r w:rsidRPr="000B59FA">
        <w:rPr>
          <w:rFonts w:ascii="Times New Roman" w:eastAsia="Arial" w:hAnsi="Times New Roman" w:cs="Times New Roman"/>
        </w:rPr>
        <w:t>macroárea</w:t>
      </w:r>
      <w:proofErr w:type="spellEnd"/>
      <w:r w:rsidRPr="000B59FA">
        <w:rPr>
          <w:rFonts w:ascii="Times New Roman" w:eastAsia="Arial" w:hAnsi="Times New Roman" w:cs="Times New Roman"/>
        </w:rPr>
        <w:t xml:space="preserve"> no Quadro 7 do Anexo 9, desta Lei.</w:t>
      </w:r>
    </w:p>
    <w:p w:rsidR="008773C3" w:rsidRDefault="008773C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1º (Revogado).</w:t>
      </w:r>
    </w:p>
    <w:p w:rsidR="008773C3" w:rsidRDefault="008773C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2º (Revogado).</w:t>
      </w:r>
    </w:p>
    <w:p w:rsidR="008773C3" w:rsidRDefault="008773C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3º (Revogado</w:t>
      </w:r>
      <w:proofErr w:type="gramStart"/>
      <w:r w:rsidRPr="000B59FA">
        <w:rPr>
          <w:rFonts w:ascii="Times New Roman" w:eastAsia="Arial" w:hAnsi="Times New Roman" w:cs="Times New Roman"/>
        </w:rPr>
        <w:t>).”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243. (...)</w:t>
      </w:r>
    </w:p>
    <w:p w:rsidR="008773C3" w:rsidRDefault="008773C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Parágrafo único. A Eleição dos conselheiros do Conselho Municipal de Desenvolvimento Urbano (COMDU) será regulamentada em ato específico do Poder </w:t>
      </w:r>
      <w:proofErr w:type="gramStart"/>
      <w:r w:rsidRPr="000B59FA">
        <w:rPr>
          <w:rFonts w:ascii="Times New Roman" w:eastAsia="Arial" w:hAnsi="Times New Roman" w:cs="Times New Roman"/>
        </w:rPr>
        <w:t>Executivo.”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252. (...)</w:t>
      </w:r>
    </w:p>
    <w:p w:rsidR="008773C3" w:rsidRDefault="008773C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§ 5º (...)</w:t>
      </w:r>
    </w:p>
    <w:p w:rsidR="008773C3" w:rsidRDefault="008773C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- (...)</w:t>
      </w:r>
    </w:p>
    <w:p w:rsidR="008773C3" w:rsidRDefault="008773C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a) aumento em mais de 5% (cinco por cento) na taxa de </w:t>
      </w:r>
      <w:proofErr w:type="gramStart"/>
      <w:r w:rsidRPr="000B59FA">
        <w:rPr>
          <w:rFonts w:ascii="Times New Roman" w:eastAsia="Arial" w:hAnsi="Times New Roman" w:cs="Times New Roman"/>
        </w:rPr>
        <w:t>ocupação.”</w:t>
      </w:r>
      <w:proofErr w:type="gramEnd"/>
      <w:r w:rsidR="008773C3">
        <w:rPr>
          <w:rFonts w:ascii="Times New Roman" w:eastAsia="Arial" w:hAnsi="Times New Roman" w:cs="Times New Roman"/>
        </w:rPr>
        <w:t xml:space="preserve"> (...)</w:t>
      </w:r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253. Os Alvarás de Construção concedidos anteriormente à vigência desta Lei somente poderão ser renovados ou substituídos se as respectivas obras estiverem iniciadas dentro do prazo de validade. (...)”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“Art. 255. São partes integrantes desta Lei:</w:t>
      </w:r>
    </w:p>
    <w:p w:rsidR="008773C3" w:rsidRDefault="008773C3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 – (...)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c) (Revogado).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lastRenderedPageBreak/>
        <w:t>d) (Revogado) (...)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f) Mapa 2D - Comunidades e povoados presentes no Município, que integra o Anexo 3 desta Lei; (...)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j) Mapa 4 - Zoneamento Urbano, que integra o Anexo 5 desta Lei;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k) Mapa 4A – Articulação Viária, que integra o Anexo 5 desta Lei;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l) (Revogado).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m) (Revogado) (...)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– (...)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k) Quadro 4C - Usos permitidos na </w:t>
      </w:r>
      <w:proofErr w:type="spellStart"/>
      <w:r w:rsidRPr="000B59FA">
        <w:rPr>
          <w:rFonts w:ascii="Times New Roman" w:eastAsia="Arial" w:hAnsi="Times New Roman" w:cs="Times New Roman"/>
        </w:rPr>
        <w:t>Macrozona</w:t>
      </w:r>
      <w:proofErr w:type="spellEnd"/>
      <w:r w:rsidRPr="000B59FA">
        <w:rPr>
          <w:rFonts w:ascii="Times New Roman" w:eastAsia="Arial" w:hAnsi="Times New Roman" w:cs="Times New Roman"/>
        </w:rPr>
        <w:t xml:space="preserve"> de Desenvolvimento Urbano (MDU), que integra o Anexo 8 desta Lei; (...)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 xml:space="preserve">Parágrafo único. As Zonas Especiais representadas no mapa 4 integrantes do Anexo 5 desta Lei poderão ter seus limites ajustados na regulamentação do Plano </w:t>
      </w:r>
      <w:proofErr w:type="gramStart"/>
      <w:r w:rsidRPr="000B59FA">
        <w:rPr>
          <w:rFonts w:ascii="Times New Roman" w:eastAsia="Arial" w:hAnsi="Times New Roman" w:cs="Times New Roman"/>
        </w:rPr>
        <w:t>Diretor.”</w:t>
      </w:r>
      <w:proofErr w:type="gramEnd"/>
      <w:r w:rsidRPr="000B59FA">
        <w:rPr>
          <w:rFonts w:ascii="Times New Roman" w:eastAsia="Arial" w:hAnsi="Times New Roman" w:cs="Times New Roman"/>
        </w:rPr>
        <w:t xml:space="preserve"> (NR)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671747">
        <w:rPr>
          <w:rFonts w:ascii="Times New Roman" w:eastAsia="Arial" w:hAnsi="Times New Roman" w:cs="Times New Roman"/>
          <w:b/>
        </w:rPr>
        <w:t>Art. 2º</w:t>
      </w:r>
      <w:r w:rsidRPr="000B59FA">
        <w:rPr>
          <w:rFonts w:ascii="Times New Roman" w:eastAsia="Arial" w:hAnsi="Times New Roman" w:cs="Times New Roman"/>
        </w:rPr>
        <w:t xml:space="preserve"> As disposições transitórias previstas nos artigos 252 e 253 também se aplicam à retificação do Plano Diretor por esta Lei.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671747">
        <w:rPr>
          <w:rFonts w:ascii="Times New Roman" w:eastAsia="Arial" w:hAnsi="Times New Roman" w:cs="Times New Roman"/>
          <w:b/>
        </w:rPr>
        <w:t>Art. 3º</w:t>
      </w:r>
      <w:r w:rsidRPr="000B59FA">
        <w:rPr>
          <w:rFonts w:ascii="Times New Roman" w:eastAsia="Arial" w:hAnsi="Times New Roman" w:cs="Times New Roman"/>
        </w:rPr>
        <w:t xml:space="preserve"> É admitida a regularização e ampliação de casas geminadas ou casas superpostas de uso não conforme para o zoneamento, desde que comprovada a construção antes da vigência desta Lei, mediante apresentação de documentação comprobatória.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671747">
        <w:rPr>
          <w:rFonts w:ascii="Times New Roman" w:eastAsia="Arial" w:hAnsi="Times New Roman" w:cs="Times New Roman"/>
          <w:b/>
        </w:rPr>
        <w:t>Art. 4º</w:t>
      </w:r>
      <w:r w:rsidRPr="000B59FA">
        <w:rPr>
          <w:rFonts w:ascii="Times New Roman" w:eastAsia="Arial" w:hAnsi="Times New Roman" w:cs="Times New Roman"/>
        </w:rPr>
        <w:t xml:space="preserve"> As diretrizes de </w:t>
      </w:r>
      <w:proofErr w:type="spellStart"/>
      <w:r w:rsidRPr="000B59FA">
        <w:rPr>
          <w:rFonts w:ascii="Times New Roman" w:eastAsia="Arial" w:hAnsi="Times New Roman" w:cs="Times New Roman"/>
        </w:rPr>
        <w:t>chacreamento</w:t>
      </w:r>
      <w:proofErr w:type="spellEnd"/>
      <w:r w:rsidRPr="000B59FA">
        <w:rPr>
          <w:rFonts w:ascii="Times New Roman" w:eastAsia="Arial" w:hAnsi="Times New Roman" w:cs="Times New Roman"/>
        </w:rPr>
        <w:t xml:space="preserve"> emitidas até 23 de setembro de 2021, terão prazo improrrogável de 2 (dois) anos,</w:t>
      </w:r>
      <w:r w:rsidRPr="000B59FA">
        <w:rPr>
          <w:rFonts w:ascii="Times New Roman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>a contar da data de publicação desta Lei, para aprovação do projeto e obtenção do decreto de parcelamento do solo, sob pena de caducidade.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671747">
        <w:rPr>
          <w:rFonts w:ascii="Times New Roman" w:eastAsia="Arial" w:hAnsi="Times New Roman" w:cs="Times New Roman"/>
          <w:b/>
        </w:rPr>
        <w:t>Art. 5º</w:t>
      </w:r>
      <w:r w:rsidRPr="000B59FA">
        <w:rPr>
          <w:rFonts w:ascii="Times New Roman" w:eastAsia="Arial" w:hAnsi="Times New Roman" w:cs="Times New Roman"/>
        </w:rPr>
        <w:t xml:space="preserve"> Os empreendimentos notificados</w:t>
      </w:r>
      <w:r w:rsidRPr="000B59FA">
        <w:rPr>
          <w:rFonts w:ascii="Times New Roman" w:hAnsi="Times New Roman" w:cs="Times New Roman"/>
        </w:rPr>
        <w:t xml:space="preserve"> </w:t>
      </w:r>
      <w:r w:rsidRPr="000B59FA">
        <w:rPr>
          <w:rFonts w:ascii="Times New Roman" w:eastAsia="Arial" w:hAnsi="Times New Roman" w:cs="Times New Roman"/>
        </w:rPr>
        <w:t xml:space="preserve">para apresentação de estudos de Licenciamento Urbanístico até a data de publicação desta Lei e, com a nova redação do Quadro 4B do Anexo 8 desta Lei forem dispensados desta exigência, ficam liberados da apresentação dos estudos. 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671747">
        <w:rPr>
          <w:rFonts w:ascii="Times New Roman" w:eastAsia="Arial" w:hAnsi="Times New Roman" w:cs="Times New Roman"/>
          <w:b/>
        </w:rPr>
        <w:t>Art. 6º</w:t>
      </w:r>
      <w:r w:rsidRPr="000B59FA">
        <w:rPr>
          <w:rFonts w:ascii="Times New Roman" w:eastAsia="Arial" w:hAnsi="Times New Roman" w:cs="Times New Roman"/>
        </w:rPr>
        <w:t xml:space="preserve"> Ficam revogadas:</w:t>
      </w: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 - Lei nº 1.210, de 27 de março de 1973;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 - Lei nº 1.666, de 18 de abril de 1978;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III - Lei nº 2.318, de 9 de dezembro de 1988;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IV - Lei nº 2.348, de 20 de junho de 1989;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 - Lei nº 2.903, de 5 de dezembro de 1994;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VI - Lei nº 3.439, de 4 de maio de 1998;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VII - Lei nº 3.536, de 16 de dezembro de 1998;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VIII - Lei nº 3.773, de 1º de junho de 2000;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IX - Lei nº 4.791, de 19 de dezembro de 2008;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X - Lei nº 5.410, de 13 de dezembro de 2013;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XI - Lei nº 5.499, de 9 de setembro de 2014;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XII - Lei nº 5.619, de 2 de outubro de 2015;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XIII - Lei nº 5.727 de 5 de setembro de 2016;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XIV - Lei nº 5.767, de 10 de dezembro de 2016;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772BCC" w:rsidRPr="000B59FA" w:rsidRDefault="00772BCC" w:rsidP="000B59FA">
      <w:pPr>
        <w:pStyle w:val="SemEspaamento"/>
        <w:jc w:val="both"/>
        <w:rPr>
          <w:rFonts w:ascii="Times New Roman" w:eastAsia="Arial" w:hAnsi="Times New Roman" w:cs="Times New Roman"/>
        </w:rPr>
      </w:pPr>
      <w:r w:rsidRPr="000B59FA">
        <w:rPr>
          <w:rFonts w:ascii="Times New Roman" w:eastAsia="Arial" w:hAnsi="Times New Roman" w:cs="Times New Roman"/>
        </w:rPr>
        <w:t>XV - Lei nº 6.289, de 6 de novembro de 2020.</w:t>
      </w:r>
    </w:p>
    <w:p w:rsidR="00671747" w:rsidRDefault="00671747" w:rsidP="000B59FA">
      <w:pPr>
        <w:pStyle w:val="SemEspaamento"/>
        <w:jc w:val="both"/>
        <w:rPr>
          <w:rFonts w:ascii="Times New Roman" w:eastAsia="Arial" w:hAnsi="Times New Roman" w:cs="Times New Roman"/>
        </w:rPr>
      </w:pPr>
    </w:p>
    <w:p w:rsidR="00AB4763" w:rsidRPr="000B59FA" w:rsidRDefault="00772BCC" w:rsidP="000B59FA">
      <w:pPr>
        <w:pStyle w:val="SemEspaamento"/>
        <w:jc w:val="both"/>
        <w:rPr>
          <w:rFonts w:ascii="Times New Roman" w:hAnsi="Times New Roman" w:cs="Times New Roman"/>
        </w:rPr>
      </w:pPr>
      <w:r w:rsidRPr="00671747">
        <w:rPr>
          <w:rFonts w:ascii="Times New Roman" w:eastAsia="Arial" w:hAnsi="Times New Roman" w:cs="Times New Roman"/>
          <w:b/>
        </w:rPr>
        <w:t>Art. 7º</w:t>
      </w:r>
      <w:r w:rsidRPr="000B59FA">
        <w:rPr>
          <w:rFonts w:ascii="Times New Roman" w:eastAsia="Arial" w:hAnsi="Times New Roman" w:cs="Times New Roman"/>
        </w:rPr>
        <w:t xml:space="preserve"> Esta Lei entra em vigor na data de sua publicação.</w:t>
      </w:r>
    </w:p>
    <w:p w:rsidR="00914A74" w:rsidRPr="000B59FA" w:rsidRDefault="00914A74" w:rsidP="000B59FA">
      <w:pPr>
        <w:pStyle w:val="SemEspaamento"/>
        <w:jc w:val="both"/>
        <w:rPr>
          <w:rFonts w:ascii="Times New Roman" w:hAnsi="Times New Roman" w:cs="Times New Roman"/>
        </w:rPr>
      </w:pPr>
    </w:p>
    <w:p w:rsidR="00C9780A" w:rsidRDefault="00C9780A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C9780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>,</w:t>
      </w:r>
      <w:r w:rsidR="00CF27AC">
        <w:rPr>
          <w:rFonts w:ascii="Times New Roman" w:hAnsi="Times New Roman" w:cs="Times New Roman"/>
          <w:color w:val="000000"/>
        </w:rPr>
        <w:t xml:space="preserve"> </w:t>
      </w:r>
      <w:r w:rsidR="00671747">
        <w:rPr>
          <w:rFonts w:ascii="Times New Roman" w:hAnsi="Times New Roman" w:cs="Times New Roman"/>
          <w:color w:val="000000"/>
        </w:rPr>
        <w:t>8</w:t>
      </w:r>
      <w:r w:rsidR="00CF27AC">
        <w:rPr>
          <w:rFonts w:ascii="Times New Roman" w:hAnsi="Times New Roman" w:cs="Times New Roman"/>
          <w:color w:val="000000"/>
        </w:rPr>
        <w:t xml:space="preserve"> de </w:t>
      </w:r>
      <w:r w:rsidR="004F4AD9">
        <w:rPr>
          <w:rFonts w:ascii="Times New Roman" w:hAnsi="Times New Roman" w:cs="Times New Roman"/>
          <w:color w:val="000000"/>
        </w:rPr>
        <w:t>maio</w:t>
      </w:r>
      <w:r w:rsidR="00CF27AC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C9780A" w:rsidRDefault="00C9780A" w:rsidP="00C9780A">
      <w:pPr>
        <w:rPr>
          <w:rFonts w:ascii="Times New Roman" w:hAnsi="Times New Roman" w:cs="Times New Roman"/>
          <w:color w:val="000000"/>
        </w:rPr>
      </w:pPr>
    </w:p>
    <w:p w:rsidR="00C9780A" w:rsidRDefault="00C9780A" w:rsidP="00C9780A">
      <w:pPr>
        <w:rPr>
          <w:rFonts w:ascii="Times New Roman" w:hAnsi="Times New Roman" w:cs="Times New Roman"/>
          <w:color w:val="000000"/>
        </w:rPr>
      </w:pPr>
    </w:p>
    <w:p w:rsidR="00C9780A" w:rsidRDefault="00C9780A" w:rsidP="00C9780A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9780A" w:rsidTr="00C9780A">
        <w:tc>
          <w:tcPr>
            <w:tcW w:w="5097" w:type="dxa"/>
          </w:tcPr>
          <w:p w:rsidR="00C9780A" w:rsidRDefault="00C9780A" w:rsidP="00C978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C9780A" w:rsidRDefault="00C9780A" w:rsidP="00C978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C9780A" w:rsidTr="00C9780A">
        <w:tc>
          <w:tcPr>
            <w:tcW w:w="5097" w:type="dxa"/>
          </w:tcPr>
          <w:p w:rsidR="00C9780A" w:rsidRPr="00C9780A" w:rsidRDefault="00C9780A" w:rsidP="00C97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9780A" w:rsidRPr="00C9780A" w:rsidRDefault="00C9780A" w:rsidP="00C978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9780A" w:rsidRDefault="00C9780A" w:rsidP="00C9780A">
      <w:pPr>
        <w:rPr>
          <w:rFonts w:ascii="Times New Roman" w:hAnsi="Times New Roman" w:cs="Times New Roman"/>
          <w:color w:val="000000"/>
        </w:rPr>
      </w:pPr>
    </w:p>
    <w:p w:rsidR="00C9780A" w:rsidRDefault="00C9780A" w:rsidP="00C9780A">
      <w:pPr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8"/>
      <w:footerReference w:type="default" r:id="rId9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63" w:rsidRDefault="007E0D63">
      <w:r>
        <w:separator/>
      </w:r>
    </w:p>
  </w:endnote>
  <w:endnote w:type="continuationSeparator" w:id="0">
    <w:p w:rsidR="007E0D63" w:rsidRDefault="007E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63" w:rsidRDefault="007E0D6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63" w:rsidRDefault="007E0D63">
      <w:r>
        <w:separator/>
      </w:r>
    </w:p>
  </w:footnote>
  <w:footnote w:type="continuationSeparator" w:id="0">
    <w:p w:rsidR="007E0D63" w:rsidRDefault="007E0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63" w:rsidRDefault="007E0D6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819F7"/>
    <w:multiLevelType w:val="multilevel"/>
    <w:tmpl w:val="E9783F46"/>
    <w:lvl w:ilvl="0">
      <w:start w:val="1"/>
      <w:numFmt w:val="lowerLetter"/>
      <w:lvlText w:val="%1)"/>
      <w:lvlJc w:val="left"/>
      <w:pPr>
        <w:ind w:left="441" w:hanging="281"/>
      </w:pPr>
      <w:rPr>
        <w:rFonts w:ascii="Arial" w:eastAsia="Arial MT" w:hAnsi="Arial" w:cs="Arial" w:hint="default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278" w:hanging="281"/>
      </w:pPr>
      <w:rPr>
        <w:vertAlign w:val="baseline"/>
      </w:rPr>
    </w:lvl>
    <w:lvl w:ilvl="2">
      <w:numFmt w:val="bullet"/>
      <w:lvlText w:val="•"/>
      <w:lvlJc w:val="left"/>
      <w:pPr>
        <w:ind w:left="2117" w:hanging="281"/>
      </w:pPr>
      <w:rPr>
        <w:vertAlign w:val="baseline"/>
      </w:rPr>
    </w:lvl>
    <w:lvl w:ilvl="3">
      <w:numFmt w:val="bullet"/>
      <w:lvlText w:val="•"/>
      <w:lvlJc w:val="left"/>
      <w:pPr>
        <w:ind w:left="2955" w:hanging="281"/>
      </w:pPr>
      <w:rPr>
        <w:vertAlign w:val="baseline"/>
      </w:rPr>
    </w:lvl>
    <w:lvl w:ilvl="4">
      <w:numFmt w:val="bullet"/>
      <w:lvlText w:val="•"/>
      <w:lvlJc w:val="left"/>
      <w:pPr>
        <w:ind w:left="3794" w:hanging="281"/>
      </w:pPr>
      <w:rPr>
        <w:vertAlign w:val="baseline"/>
      </w:rPr>
    </w:lvl>
    <w:lvl w:ilvl="5">
      <w:numFmt w:val="bullet"/>
      <w:lvlText w:val="•"/>
      <w:lvlJc w:val="left"/>
      <w:pPr>
        <w:ind w:left="4633" w:hanging="281"/>
      </w:pPr>
      <w:rPr>
        <w:vertAlign w:val="baseline"/>
      </w:rPr>
    </w:lvl>
    <w:lvl w:ilvl="6">
      <w:numFmt w:val="bullet"/>
      <w:lvlText w:val="•"/>
      <w:lvlJc w:val="left"/>
      <w:pPr>
        <w:ind w:left="5471" w:hanging="281"/>
      </w:pPr>
      <w:rPr>
        <w:vertAlign w:val="baseline"/>
      </w:rPr>
    </w:lvl>
    <w:lvl w:ilvl="7">
      <w:numFmt w:val="bullet"/>
      <w:lvlText w:val="•"/>
      <w:lvlJc w:val="left"/>
      <w:pPr>
        <w:ind w:left="6310" w:hanging="281"/>
      </w:pPr>
      <w:rPr>
        <w:vertAlign w:val="baseline"/>
      </w:rPr>
    </w:lvl>
    <w:lvl w:ilvl="8">
      <w:numFmt w:val="bullet"/>
      <w:lvlText w:val="•"/>
      <w:lvlJc w:val="left"/>
      <w:pPr>
        <w:ind w:left="7149" w:hanging="281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21F4"/>
    <w:rsid w:val="00014521"/>
    <w:rsid w:val="00062828"/>
    <w:rsid w:val="000A0F85"/>
    <w:rsid w:val="000B59FA"/>
    <w:rsid w:val="000B7C38"/>
    <w:rsid w:val="000C2455"/>
    <w:rsid w:val="00101A2D"/>
    <w:rsid w:val="00124450"/>
    <w:rsid w:val="00130FD3"/>
    <w:rsid w:val="00147AD7"/>
    <w:rsid w:val="00166DD7"/>
    <w:rsid w:val="001867BD"/>
    <w:rsid w:val="00193AE9"/>
    <w:rsid w:val="001E04CB"/>
    <w:rsid w:val="001E3219"/>
    <w:rsid w:val="001E5259"/>
    <w:rsid w:val="00215352"/>
    <w:rsid w:val="0021724A"/>
    <w:rsid w:val="00217820"/>
    <w:rsid w:val="0023651C"/>
    <w:rsid w:val="0024716C"/>
    <w:rsid w:val="002565FC"/>
    <w:rsid w:val="002838A7"/>
    <w:rsid w:val="002B019C"/>
    <w:rsid w:val="002C34FE"/>
    <w:rsid w:val="002F3FDA"/>
    <w:rsid w:val="0035057F"/>
    <w:rsid w:val="003577FE"/>
    <w:rsid w:val="00357A71"/>
    <w:rsid w:val="00371675"/>
    <w:rsid w:val="003C23AC"/>
    <w:rsid w:val="003D2B14"/>
    <w:rsid w:val="00422456"/>
    <w:rsid w:val="00444DA7"/>
    <w:rsid w:val="004849F4"/>
    <w:rsid w:val="00497138"/>
    <w:rsid w:val="004A6119"/>
    <w:rsid w:val="004E0B87"/>
    <w:rsid w:val="004F29A0"/>
    <w:rsid w:val="004F4AD9"/>
    <w:rsid w:val="00565423"/>
    <w:rsid w:val="0057545E"/>
    <w:rsid w:val="005B6839"/>
    <w:rsid w:val="006017B5"/>
    <w:rsid w:val="00607137"/>
    <w:rsid w:val="006104A4"/>
    <w:rsid w:val="00665B66"/>
    <w:rsid w:val="00671747"/>
    <w:rsid w:val="0069597B"/>
    <w:rsid w:val="006E6E24"/>
    <w:rsid w:val="00772BCC"/>
    <w:rsid w:val="007862E4"/>
    <w:rsid w:val="007B2400"/>
    <w:rsid w:val="007E0D63"/>
    <w:rsid w:val="00830B52"/>
    <w:rsid w:val="008418C6"/>
    <w:rsid w:val="008773C3"/>
    <w:rsid w:val="00895CEE"/>
    <w:rsid w:val="008B01FE"/>
    <w:rsid w:val="008C2DDB"/>
    <w:rsid w:val="008E258C"/>
    <w:rsid w:val="008F5099"/>
    <w:rsid w:val="009148DE"/>
    <w:rsid w:val="00914A74"/>
    <w:rsid w:val="00934E91"/>
    <w:rsid w:val="009B542F"/>
    <w:rsid w:val="009C76B3"/>
    <w:rsid w:val="00AA4F59"/>
    <w:rsid w:val="00AB4763"/>
    <w:rsid w:val="00B073E1"/>
    <w:rsid w:val="00B26F10"/>
    <w:rsid w:val="00B6353C"/>
    <w:rsid w:val="00B7481A"/>
    <w:rsid w:val="00B75753"/>
    <w:rsid w:val="00B7615F"/>
    <w:rsid w:val="00BA10E4"/>
    <w:rsid w:val="00BC3002"/>
    <w:rsid w:val="00BD1D09"/>
    <w:rsid w:val="00C348A7"/>
    <w:rsid w:val="00C9780A"/>
    <w:rsid w:val="00CA3090"/>
    <w:rsid w:val="00CA3AC1"/>
    <w:rsid w:val="00CB24AF"/>
    <w:rsid w:val="00CD7EB3"/>
    <w:rsid w:val="00CE0EAC"/>
    <w:rsid w:val="00CF27AC"/>
    <w:rsid w:val="00D40AC8"/>
    <w:rsid w:val="00D50533"/>
    <w:rsid w:val="00D653BF"/>
    <w:rsid w:val="00D905E8"/>
    <w:rsid w:val="00D9621A"/>
    <w:rsid w:val="00DB68D0"/>
    <w:rsid w:val="00DB6D81"/>
    <w:rsid w:val="00DC711F"/>
    <w:rsid w:val="00DF3E21"/>
    <w:rsid w:val="00E336FE"/>
    <w:rsid w:val="00E4365D"/>
    <w:rsid w:val="00F3310A"/>
    <w:rsid w:val="00F37037"/>
    <w:rsid w:val="00F96B78"/>
    <w:rsid w:val="00FB2035"/>
    <w:rsid w:val="00FB2D6B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4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40DC89-FC19-4B9E-A2B8-8C62A782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28</Pages>
  <Words>8647</Words>
  <Characters>46699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50</cp:revision>
  <cp:lastPrinted>2024-05-08T20:11:00Z</cp:lastPrinted>
  <dcterms:created xsi:type="dcterms:W3CDTF">2024-05-03T12:38:00Z</dcterms:created>
  <dcterms:modified xsi:type="dcterms:W3CDTF">2024-05-08T20:13:00Z</dcterms:modified>
</cp:coreProperties>
</file>