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9 / 2016</w:t>
      </w:r>
      <w:bookmarkStart w:id="0" w:name="_GoBack"/>
      <w:bookmarkEnd w:id="0"/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do Regimento Interno da Câmara Municipal de Pouso Alegre, requer seja </w:t>
      </w:r>
      <w:r w:rsidR="00A52614">
        <w:t xml:space="preserve">realizada homenagem </w:t>
      </w:r>
      <w:r>
        <w:t>Sessão Especial no dia 23 de Maio, em homenagem à FACAPA – Faculdade Católica de Pouso Alegre, em comemoração aos 10 anos de existência da Instituição.</w:t>
      </w:r>
    </w:p>
    <w:p w:rsidR="00CE67AA" w:rsidRPr="0066254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9C7ED9" w:rsidRDefault="009C7ED9" w:rsidP="009C7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E67AA">
        <w:t xml:space="preserve">Trata-se de uma Sessão Especial em comemoração aos 10 anos de existência da FACAPA – Faculdade Católica de Pouso Alegre. A FACAPA é uma instituição de ensino superior, de natureza confessional católica. Constitui, pois, o resultado do sonho, do empenho e do trabalho árduo de muitos que se envolveram com o ideal de sua criação. </w:t>
      </w:r>
    </w:p>
    <w:p w:rsidR="00CE67AA" w:rsidRDefault="009C7ED9" w:rsidP="009C7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E67AA">
        <w:t>Atualmente, oferece os cursos de graduação em Filosofia e Teologia e também cursos de pós-graduação em três áreas específicas: Ciências da Religião, Ensino da Filosofia e Espiritualidade e Psicologia. Além disso, possui sete cursos de extensão específicos em diferentes áreas de atuação. Tem como missão "Promover o desenvolvimento do ser humano que a ela se confia, ajudando-o a fazer de si mesmo o verdadeiro cristão-cidadão, respeitoso de sua dignidade de pessoa, consciente de sua vocação e de seu projeto histórico na relação pluridimensional consigo mesmo, com os outros, com a natureza e com Deus, promotor da paz e da justiça, a serviço do bem-comum".</w:t>
      </w:r>
    </w:p>
    <w:p w:rsidR="00CE67AA" w:rsidRPr="0066254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5 de Abril de 2016.</w:t>
      </w:r>
    </w:p>
    <w:p w:rsidR="00CE67AA" w:rsidRPr="0066254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66254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66254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8D" w:rsidRDefault="00E4058D" w:rsidP="00153A87">
      <w:r>
        <w:separator/>
      </w:r>
    </w:p>
  </w:endnote>
  <w:endnote w:type="continuationSeparator" w:id="1">
    <w:p w:rsidR="00E4058D" w:rsidRDefault="00E4058D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546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405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405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4058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405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8D" w:rsidRDefault="00E4058D" w:rsidP="00153A87">
      <w:r>
        <w:separator/>
      </w:r>
    </w:p>
  </w:footnote>
  <w:footnote w:type="continuationSeparator" w:id="1">
    <w:p w:rsidR="00E4058D" w:rsidRDefault="00E4058D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405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54640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464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4058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4058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405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25D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544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640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2CA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ED9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8D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2016-04-04T16:54:00Z</dcterms:created>
  <dcterms:modified xsi:type="dcterms:W3CDTF">2016-04-04T16:54:00Z</dcterms:modified>
</cp:coreProperties>
</file>