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46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25757C" w:rsidRDefault="001D42CC" w:rsidP="0025757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 referentes a construção das galerias pluviais na Avenida Dr. João Beraldo e na Rua Comendador José Garcia:</w:t>
      </w:r>
    </w:p>
    <w:p w:rsidR="0025757C" w:rsidRDefault="001D42CC" w:rsidP="0025757C">
      <w:pPr>
        <w:ind w:firstLine="2835"/>
        <w:jc w:val="both"/>
        <w:rPr>
          <w:color w:val="000000"/>
        </w:rPr>
      </w:pPr>
      <w:r>
        <w:rPr>
          <w:color w:val="000000"/>
        </w:rPr>
        <w:br/>
        <w:t>a) Cópia dos documentos de todo o processo licitatório, edital; publicações e relação das empresas que participaram da licitação;</w:t>
      </w:r>
    </w:p>
    <w:p w:rsidR="0025757C" w:rsidRDefault="001D42CC" w:rsidP="0025757C">
      <w:pPr>
        <w:jc w:val="both"/>
        <w:rPr>
          <w:color w:val="000000"/>
        </w:rPr>
      </w:pPr>
      <w:r>
        <w:rPr>
          <w:color w:val="000000"/>
        </w:rPr>
        <w:t>b) Cópia do contrato firmado com a empresa vencedora da licitação;</w:t>
      </w:r>
    </w:p>
    <w:p w:rsidR="0025757C" w:rsidRDefault="001D42CC" w:rsidP="0025757C">
      <w:pPr>
        <w:jc w:val="both"/>
        <w:rPr>
          <w:color w:val="000000"/>
        </w:rPr>
      </w:pPr>
      <w:r>
        <w:rPr>
          <w:color w:val="000000"/>
        </w:rPr>
        <w:t>c) Cópia dos Projetos de Engenharia;</w:t>
      </w:r>
    </w:p>
    <w:p w:rsidR="0025757C" w:rsidRDefault="001D42CC" w:rsidP="0025757C">
      <w:pPr>
        <w:jc w:val="both"/>
        <w:rPr>
          <w:color w:val="000000"/>
        </w:rPr>
      </w:pPr>
      <w:r>
        <w:rPr>
          <w:color w:val="000000"/>
        </w:rPr>
        <w:t>d) Cópia do cronograma de execução das obras;</w:t>
      </w:r>
    </w:p>
    <w:p w:rsidR="001D42CC" w:rsidRDefault="001D42CC" w:rsidP="0025757C">
      <w:pPr>
        <w:jc w:val="both"/>
        <w:rPr>
          <w:color w:val="000000"/>
        </w:rPr>
      </w:pPr>
      <w:r>
        <w:rPr>
          <w:color w:val="000000"/>
        </w:rPr>
        <w:t>e) Qual é o valor total gasto nas construções? Enviar cópia da nota de empenho.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E442DF" w:rsidRDefault="001D42CC" w:rsidP="00257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respectivo requerimento tem a finalidade de esclarecer algumas dúvidas levantadas pela população, com relação construção das galerias pluviais na Avenida Dr. João Beraldo e na Rua Comendador José Garcia.</w:t>
      </w:r>
    </w:p>
    <w:p w:rsidR="0025757C" w:rsidRDefault="001D42CC" w:rsidP="00257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25757C" w:rsidRDefault="001D42CC" w:rsidP="00257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25757C" w:rsidRDefault="001D42CC" w:rsidP="00257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Default="001D42CC" w:rsidP="00257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Também vale ressaltar a Lei Federal N° 12.527/2011 que regula o acesso a informações públicas.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18 de Agosto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25757C">
      <w:pgSz w:w="11906" w:h="16838"/>
      <w:pgMar w:top="2127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D7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57C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13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2DF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2014-01-21T18:06:00Z</cp:lastPrinted>
  <dcterms:created xsi:type="dcterms:W3CDTF">2015-08-12T17:47:00Z</dcterms:created>
  <dcterms:modified xsi:type="dcterms:W3CDTF">2015-08-12T17:48:00Z</dcterms:modified>
</cp:coreProperties>
</file>