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29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as informações </w:t>
      </w:r>
      <w:r w:rsidR="004B2CDC">
        <w:rPr>
          <w:color w:val="000000"/>
        </w:rPr>
        <w:t>a respeito do valor da arrecadação referente a taxa de iluminação pública nos últimos quatro anos, (2012 a 2016).</w:t>
      </w:r>
    </w:p>
    <w:p w:rsidR="001D42CC" w:rsidRDefault="001D42CC" w:rsidP="001D42CC">
      <w:pPr>
        <w:ind w:firstLine="2835"/>
        <w:rPr>
          <w:color w:val="000000"/>
        </w:rPr>
      </w:pPr>
    </w:p>
    <w:p w:rsidR="004B2CDC" w:rsidRDefault="004B2CDC" w:rsidP="001D42CC">
      <w:pPr>
        <w:ind w:right="1134" w:firstLine="2835"/>
        <w:jc w:val="both"/>
        <w:rPr>
          <w:b/>
        </w:rPr>
      </w:pPr>
    </w:p>
    <w:p w:rsidR="001D42CC" w:rsidRDefault="001D42CC" w:rsidP="004B2CDC">
      <w:pPr>
        <w:ind w:right="-1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4B2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Tendo em vista a imposição fundamental de que o Poder Legislativo prioriza a fiscalização, este requerimento visa acesso e avaliações das arrecadações </w:t>
      </w:r>
      <w:proofErr w:type="gramStart"/>
      <w:r>
        <w:t>públicas</w:t>
      </w:r>
      <w:proofErr w:type="gramEnd"/>
      <w:r>
        <w:t xml:space="preserve"> anteriores, para averiguação e possíveis alinhos necessários.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2CDC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49B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2017-03-13T20:16:00Z</dcterms:created>
  <dcterms:modified xsi:type="dcterms:W3CDTF">2017-03-13T20:16:00Z</dcterms:modified>
</cp:coreProperties>
</file>