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845/17, que altera o art. 1º da lei nº 5.785, de 20 de janeiro de 2017, que autoriza o Chefe do Poder Executivo a contratar pessoal, por tempo determinado, para atender à necessidade temporária de interesse público nas unidades escolares municipais.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urgente do Projeto de Lei 845/17, de autoria do Poder Executivo se justifica devido à urgência das contratações para iniciar as atividades do ano de 2017 nas unidades PRÓ-INFÂNCIA, pois as contratações previstas na lei nº 5785/2017 não foram suficientes para atender as necessidades do município.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