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36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950C47">
      <w:pPr>
        <w:ind w:firstLine="2835"/>
        <w:jc w:val="both"/>
        <w:rPr>
          <w:color w:val="000000"/>
        </w:rPr>
      </w:pPr>
      <w:r>
        <w:rPr>
          <w:color w:val="000000"/>
        </w:rPr>
        <w:t>O Vereador signatário deste requer, nos termos do inciso XXIV do artigo 40 da Lei Orgânica do Munic</w:t>
      </w:r>
      <w:r w:rsidR="00950C47">
        <w:rPr>
          <w:color w:val="000000"/>
        </w:rPr>
        <w:t>ípio de Pouso Alegre e do art.</w:t>
      </w:r>
      <w:r>
        <w:rPr>
          <w:color w:val="000000"/>
        </w:rPr>
        <w:t xml:space="preserve"> 264, do Regimento Interno da Câmara Municipal de Pouso Alegre,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Plenário, seja instaurada auditoria em face das empresas </w:t>
      </w:r>
      <w:proofErr w:type="spellStart"/>
      <w:r>
        <w:rPr>
          <w:color w:val="000000"/>
        </w:rPr>
        <w:t>Colymar</w:t>
      </w:r>
      <w:proofErr w:type="spellEnd"/>
      <w:r>
        <w:rPr>
          <w:color w:val="000000"/>
        </w:rPr>
        <w:t xml:space="preserve"> Engenharia Ltda. e PLENAX.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950C47" w:rsidRDefault="001D42CC" w:rsidP="00950C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Foram protocolados nesta Casa dois requerimentos pugnando pela instauração de Comissão Parlamentar de Inquérito, com o escopo de apurar irregularidades praticadas pelas empresas PLENAX e </w:t>
      </w:r>
      <w:proofErr w:type="spellStart"/>
      <w:r>
        <w:t>Colymar</w:t>
      </w:r>
      <w:proofErr w:type="spellEnd"/>
      <w:r>
        <w:t xml:space="preserve"> Engenharia LTDA. na prestação de serviços ao Município.</w:t>
      </w:r>
    </w:p>
    <w:p w:rsidR="00950C47" w:rsidRDefault="00950C47" w:rsidP="00950C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</w:p>
    <w:p w:rsidR="00950C47" w:rsidRDefault="001D42CC" w:rsidP="00950C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Todavia, conforme previsão constante do artigo 31 da Constituição Federal, o Poder Legislativo possui função fiscalizadora, o que pressupõe a concomitância entre os atos </w:t>
      </w:r>
      <w:proofErr w:type="gramStart"/>
      <w:r>
        <w:t>investigados/apurados</w:t>
      </w:r>
      <w:proofErr w:type="gramEnd"/>
      <w:r>
        <w:t xml:space="preserve"> e o mandato legislativo que exerce tal investigação.</w:t>
      </w:r>
    </w:p>
    <w:p w:rsidR="00950C47" w:rsidRDefault="00950C47" w:rsidP="00950C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</w:p>
    <w:p w:rsidR="00950C47" w:rsidRDefault="001D42CC" w:rsidP="00950C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Assim, diante do fato de que os atos objetos das respectivas CPIs são pretéritos, verifica-se que a instauração das CPIs não é o meio idôneo para a consecução dos objetivos fiscalizadores desta Casa.</w:t>
      </w:r>
    </w:p>
    <w:p w:rsidR="00950C47" w:rsidRDefault="00950C47" w:rsidP="00950C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</w:p>
    <w:p w:rsidR="001D42CC" w:rsidRDefault="001D42CC" w:rsidP="00950C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Dessa forma, visando dar efetividade ao princípio da Eficiência, evitando o nascimento de uma CPI inconstitucional, requer seja instaurada uma auditoria junto às referidas empresas para a devida apuração dos atos praticados.</w:t>
      </w: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21 de Março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0C47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0FE5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2014-01-21T18:06:00Z</cp:lastPrinted>
  <dcterms:created xsi:type="dcterms:W3CDTF">2017-03-20T17:48:00Z</dcterms:created>
  <dcterms:modified xsi:type="dcterms:W3CDTF">2017-03-20T17:48:00Z</dcterms:modified>
</cp:coreProperties>
</file>